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A6659" w14:textId="44B0EB6C" w:rsidR="00EE71BA" w:rsidRDefault="00263EA1" w:rsidP="004E1A1C">
      <w:pPr>
        <w:jc w:val="center"/>
        <w:rPr>
          <w:b/>
          <w:sz w:val="36"/>
          <w:szCs w:val="36"/>
        </w:rPr>
      </w:pPr>
      <w:r>
        <w:rPr>
          <w:b/>
          <w:sz w:val="36"/>
          <w:szCs w:val="36"/>
        </w:rPr>
        <w:t>A Hybrid Phishing Detection System: Machine Learning and NLP</w:t>
      </w:r>
      <w:r w:rsidR="00CE5E4C">
        <w:rPr>
          <w:b/>
          <w:sz w:val="36"/>
          <w:szCs w:val="36"/>
        </w:rPr>
        <w:t xml:space="preserve"> </w:t>
      </w:r>
      <w:r>
        <w:rPr>
          <w:b/>
          <w:sz w:val="36"/>
          <w:szCs w:val="36"/>
        </w:rPr>
        <w:t>Based Analysis of URL</w:t>
      </w:r>
      <w:r w:rsidR="00CE5E4C">
        <w:rPr>
          <w:b/>
          <w:sz w:val="36"/>
          <w:szCs w:val="36"/>
        </w:rPr>
        <w:t xml:space="preserve"> </w:t>
      </w:r>
      <w:r>
        <w:rPr>
          <w:b/>
          <w:sz w:val="36"/>
          <w:szCs w:val="36"/>
        </w:rPr>
        <w:t>Structures and Email Content</w:t>
      </w:r>
    </w:p>
    <w:p w14:paraId="57195B8A" w14:textId="52EF9706" w:rsidR="00EE71BA" w:rsidRDefault="00263EA1" w:rsidP="00762B3E">
      <w:pPr>
        <w:spacing w:before="360" w:after="360"/>
        <w:jc w:val="center"/>
        <w:rPr>
          <w:sz w:val="28"/>
          <w:szCs w:val="28"/>
          <w:vertAlign w:val="superscript"/>
          <w:lang w:val="en-US"/>
        </w:rPr>
      </w:pPr>
      <w:r w:rsidRPr="18A5AA07">
        <w:rPr>
          <w:sz w:val="28"/>
          <w:szCs w:val="28"/>
          <w:lang w:val="en-US"/>
        </w:rPr>
        <w:t>Waleed Al-Mudaifea</w:t>
      </w:r>
      <w:r w:rsidR="00CE5E4C" w:rsidRPr="00CE5E4C">
        <w:rPr>
          <w:sz w:val="28"/>
          <w:szCs w:val="28"/>
          <w:vertAlign w:val="superscript"/>
          <w:lang w:val="en-US"/>
        </w:rPr>
        <w:t>1,</w:t>
      </w:r>
      <w:r w:rsidR="00CE5E4C">
        <w:rPr>
          <w:sz w:val="28"/>
          <w:szCs w:val="28"/>
          <w:vertAlign w:val="superscript"/>
          <w:lang w:val="en-US"/>
        </w:rPr>
        <w:t xml:space="preserve"> </w:t>
      </w:r>
      <w:r w:rsidRPr="18A5AA07">
        <w:rPr>
          <w:sz w:val="28"/>
          <w:szCs w:val="28"/>
          <w:vertAlign w:val="superscript"/>
          <w:lang w:val="en-US"/>
        </w:rPr>
        <w:t>a</w:t>
      </w:r>
      <w:r w:rsidR="00CE5E4C">
        <w:rPr>
          <w:sz w:val="28"/>
          <w:szCs w:val="28"/>
          <w:vertAlign w:val="superscript"/>
          <w:lang w:val="en-US"/>
        </w:rPr>
        <w:t>)</w:t>
      </w:r>
      <w:r w:rsidR="004E1A1C">
        <w:rPr>
          <w:sz w:val="28"/>
          <w:szCs w:val="28"/>
          <w:lang w:val="en-US"/>
        </w:rPr>
        <w:t xml:space="preserve">, </w:t>
      </w:r>
      <w:r w:rsidRPr="18A5AA07">
        <w:rPr>
          <w:sz w:val="28"/>
          <w:szCs w:val="28"/>
          <w:lang w:val="en-US"/>
        </w:rPr>
        <w:t>Haydar Alhassar</w:t>
      </w:r>
      <w:r w:rsidR="00CE5E4C" w:rsidRPr="00CE5E4C">
        <w:rPr>
          <w:sz w:val="28"/>
          <w:szCs w:val="28"/>
          <w:vertAlign w:val="superscript"/>
          <w:lang w:val="en-US"/>
        </w:rPr>
        <w:t>1,</w:t>
      </w:r>
      <w:r w:rsidR="00CE5E4C">
        <w:rPr>
          <w:sz w:val="28"/>
          <w:szCs w:val="28"/>
          <w:vertAlign w:val="superscript"/>
          <w:lang w:val="en-US"/>
        </w:rPr>
        <w:t xml:space="preserve"> </w:t>
      </w:r>
      <w:r w:rsidRPr="18A5AA07">
        <w:rPr>
          <w:sz w:val="28"/>
          <w:szCs w:val="28"/>
          <w:vertAlign w:val="superscript"/>
          <w:lang w:val="en-US"/>
        </w:rPr>
        <w:t>b</w:t>
      </w:r>
      <w:r w:rsidR="00CE5E4C">
        <w:rPr>
          <w:sz w:val="28"/>
          <w:szCs w:val="28"/>
          <w:vertAlign w:val="superscript"/>
          <w:lang w:val="en-US"/>
        </w:rPr>
        <w:t>)</w:t>
      </w:r>
      <w:r w:rsidR="004E1A1C">
        <w:rPr>
          <w:sz w:val="28"/>
          <w:szCs w:val="28"/>
          <w:lang w:val="en-US"/>
        </w:rPr>
        <w:t xml:space="preserve">, </w:t>
      </w:r>
      <w:r w:rsidRPr="18A5AA07">
        <w:rPr>
          <w:sz w:val="28"/>
          <w:szCs w:val="28"/>
          <w:lang w:val="en-US"/>
        </w:rPr>
        <w:t>Uzma Jafar</w:t>
      </w:r>
      <w:r w:rsidR="00CE5E4C" w:rsidRPr="00CE5E4C">
        <w:rPr>
          <w:sz w:val="28"/>
          <w:szCs w:val="28"/>
          <w:vertAlign w:val="superscript"/>
          <w:lang w:val="en-US"/>
        </w:rPr>
        <w:t xml:space="preserve">1, 2, </w:t>
      </w:r>
      <w:r w:rsidRPr="00CE5E4C">
        <w:rPr>
          <w:sz w:val="28"/>
          <w:szCs w:val="28"/>
          <w:vertAlign w:val="superscript"/>
          <w:lang w:val="en-US"/>
        </w:rPr>
        <w:t>c</w:t>
      </w:r>
      <w:r w:rsidR="00CE5E4C" w:rsidRPr="00CE5E4C">
        <w:rPr>
          <w:sz w:val="28"/>
          <w:szCs w:val="28"/>
          <w:vertAlign w:val="superscript"/>
          <w:lang w:val="en-US"/>
        </w:rPr>
        <w:t>)</w:t>
      </w:r>
      <w:r w:rsidRPr="18A5AA07">
        <w:rPr>
          <w:sz w:val="28"/>
          <w:szCs w:val="28"/>
          <w:lang w:val="en-US"/>
        </w:rPr>
        <w:t xml:space="preserve"> and Hafiz Adnan Hussain</w:t>
      </w:r>
      <w:r w:rsidR="00CE5E4C" w:rsidRPr="00CE5E4C">
        <w:rPr>
          <w:sz w:val="28"/>
          <w:szCs w:val="28"/>
          <w:vertAlign w:val="superscript"/>
          <w:lang w:val="en-US"/>
        </w:rPr>
        <w:t xml:space="preserve">1, 2, </w:t>
      </w:r>
      <w:r w:rsidR="00CE5E4C">
        <w:rPr>
          <w:sz w:val="28"/>
          <w:szCs w:val="28"/>
          <w:vertAlign w:val="superscript"/>
          <w:lang w:val="en-US"/>
        </w:rPr>
        <w:t>d</w:t>
      </w:r>
      <w:r w:rsidR="00CE5E4C" w:rsidRPr="00CE5E4C">
        <w:rPr>
          <w:sz w:val="28"/>
          <w:szCs w:val="28"/>
          <w:vertAlign w:val="superscript"/>
          <w:lang w:val="en-US"/>
        </w:rPr>
        <w:t>)</w:t>
      </w:r>
    </w:p>
    <w:p w14:paraId="79BB0317" w14:textId="053E1D89" w:rsidR="00EE71BA" w:rsidRPr="0008632C" w:rsidRDefault="00E02CAA" w:rsidP="00E02CAA">
      <w:pPr>
        <w:pStyle w:val="p1"/>
        <w:jc w:val="center"/>
        <w:rPr>
          <w:rFonts w:ascii="Times New Roman" w:hAnsi="Times New Roman" w:cs="Times New Roman"/>
          <w:i/>
          <w:color w:val="auto"/>
          <w:sz w:val="20"/>
          <w:szCs w:val="20"/>
        </w:rPr>
      </w:pPr>
      <w:r w:rsidRPr="0008632C">
        <w:rPr>
          <w:rFonts w:ascii="Times New Roman" w:hAnsi="Times New Roman" w:cs="Times New Roman"/>
          <w:i/>
          <w:color w:val="auto"/>
          <w:sz w:val="20"/>
          <w:szCs w:val="20"/>
          <w:vertAlign w:val="superscript"/>
        </w:rPr>
        <w:t>1</w:t>
      </w:r>
      <w:r w:rsidRPr="0008632C">
        <w:rPr>
          <w:rFonts w:ascii="Times New Roman" w:hAnsi="Times New Roman" w:cs="Times New Roman"/>
          <w:i/>
          <w:color w:val="auto"/>
          <w:sz w:val="20"/>
          <w:szCs w:val="20"/>
        </w:rPr>
        <w:t>Faculty of Computing and Informatics, Multimedia University 63100, Cyberjaya, Selangor, Malaysia</w:t>
      </w:r>
      <w:r w:rsidRPr="0008632C">
        <w:rPr>
          <w:i/>
        </w:rPr>
        <w:br/>
      </w:r>
      <w:r w:rsidRPr="0008632C">
        <w:rPr>
          <w:rFonts w:ascii="Times New Roman" w:hAnsi="Times New Roman" w:cs="Times New Roman"/>
          <w:i/>
          <w:color w:val="auto"/>
          <w:sz w:val="20"/>
          <w:szCs w:val="20"/>
          <w:vertAlign w:val="superscript"/>
        </w:rPr>
        <w:t>2</w:t>
      </w:r>
      <w:r w:rsidRPr="0008632C">
        <w:rPr>
          <w:rFonts w:ascii="Times New Roman" w:hAnsi="Times New Roman" w:cs="Times New Roman"/>
          <w:i/>
          <w:color w:val="auto"/>
          <w:sz w:val="20"/>
          <w:szCs w:val="20"/>
        </w:rPr>
        <w:t xml:space="preserve">Centre for Big Data and Blockchain Technologies, </w:t>
      </w:r>
      <w:proofErr w:type="spellStart"/>
      <w:r w:rsidRPr="0008632C">
        <w:rPr>
          <w:rFonts w:ascii="Times New Roman" w:hAnsi="Times New Roman" w:cs="Times New Roman"/>
          <w:i/>
          <w:color w:val="auto"/>
          <w:sz w:val="20"/>
          <w:szCs w:val="20"/>
        </w:rPr>
        <w:t>CoE</w:t>
      </w:r>
      <w:proofErr w:type="spellEnd"/>
      <w:r w:rsidRPr="0008632C">
        <w:rPr>
          <w:rFonts w:ascii="Times New Roman" w:hAnsi="Times New Roman" w:cs="Times New Roman"/>
          <w:i/>
          <w:color w:val="auto"/>
          <w:sz w:val="20"/>
          <w:szCs w:val="20"/>
        </w:rPr>
        <w:t xml:space="preserve"> for Advanced Cloud, Multimedia University 63100, Cyberjaya, Selangor, Malaysia</w:t>
      </w:r>
    </w:p>
    <w:p w14:paraId="4C157D37" w14:textId="77777777" w:rsidR="0035730D" w:rsidRPr="0008632C" w:rsidRDefault="0035730D" w:rsidP="00E02CAA">
      <w:pPr>
        <w:pStyle w:val="p1"/>
        <w:jc w:val="center"/>
        <w:rPr>
          <w:rFonts w:ascii="Times New Roman" w:hAnsi="Times New Roman" w:cs="Times New Roman"/>
          <w:i/>
          <w:color w:val="auto"/>
          <w:sz w:val="20"/>
          <w:szCs w:val="20"/>
        </w:rPr>
      </w:pPr>
    </w:p>
    <w:p w14:paraId="36ECBE21" w14:textId="77777777" w:rsidR="004E1A1C" w:rsidRPr="0008632C" w:rsidRDefault="004E1A1C" w:rsidP="004E1A1C">
      <w:pPr>
        <w:pStyle w:val="p1"/>
        <w:jc w:val="center"/>
        <w:rPr>
          <w:rFonts w:ascii="Times New Roman" w:hAnsi="Times New Roman" w:cs="Times New Roman"/>
          <w:i/>
          <w:color w:val="auto"/>
          <w:sz w:val="20"/>
          <w:szCs w:val="20"/>
        </w:rPr>
      </w:pPr>
      <w:r w:rsidRPr="0008632C">
        <w:rPr>
          <w:rFonts w:ascii="Times New Roman" w:hAnsi="Times New Roman" w:cs="Times New Roman"/>
          <w:i/>
          <w:color w:val="auto"/>
          <w:sz w:val="20"/>
          <w:szCs w:val="20"/>
          <w:vertAlign w:val="superscript"/>
        </w:rPr>
        <w:t>c)</w:t>
      </w:r>
      <w:r w:rsidRPr="0008632C">
        <w:rPr>
          <w:rFonts w:ascii="Times New Roman" w:hAnsi="Times New Roman" w:cs="Times New Roman"/>
          <w:i/>
          <w:color w:val="auto"/>
          <w:sz w:val="20"/>
          <w:szCs w:val="20"/>
        </w:rPr>
        <w:t xml:space="preserve"> Corresponding author: </w:t>
      </w:r>
      <w:r w:rsidRPr="0008632C">
        <w:rPr>
          <w:rFonts w:ascii="Times New Roman" w:hAnsi="Times New Roman" w:cs="Times New Roman"/>
          <w:i/>
          <w:sz w:val="20"/>
          <w:szCs w:val="20"/>
        </w:rPr>
        <w:t>uzma.jafar@mmu.edu.my</w:t>
      </w:r>
      <w:r w:rsidRPr="0008632C">
        <w:rPr>
          <w:rFonts w:ascii="Times New Roman" w:hAnsi="Times New Roman" w:cs="Times New Roman"/>
          <w:i/>
          <w:color w:val="auto"/>
          <w:sz w:val="20"/>
          <w:szCs w:val="20"/>
        </w:rPr>
        <w:t xml:space="preserve"> </w:t>
      </w:r>
    </w:p>
    <w:p w14:paraId="1A19D644" w14:textId="75DFF668" w:rsidR="0035730D" w:rsidRPr="0008632C" w:rsidRDefault="0035730D" w:rsidP="00E02CAA">
      <w:pPr>
        <w:pStyle w:val="p1"/>
        <w:jc w:val="center"/>
        <w:rPr>
          <w:rFonts w:ascii="Times New Roman" w:hAnsi="Times New Roman" w:cs="Times New Roman"/>
          <w:i/>
          <w:color w:val="auto"/>
          <w:sz w:val="20"/>
          <w:szCs w:val="20"/>
        </w:rPr>
      </w:pPr>
      <w:r w:rsidRPr="0008632C">
        <w:rPr>
          <w:rFonts w:ascii="Times New Roman" w:hAnsi="Times New Roman" w:cs="Times New Roman"/>
          <w:i/>
          <w:color w:val="auto"/>
          <w:sz w:val="20"/>
          <w:szCs w:val="20"/>
          <w:vertAlign w:val="superscript"/>
        </w:rPr>
        <w:t>a)</w:t>
      </w:r>
      <w:r w:rsidR="00455012">
        <w:rPr>
          <w:rFonts w:ascii="Times New Roman" w:hAnsi="Times New Roman" w:cs="Times New Roman"/>
          <w:i/>
          <w:color w:val="auto"/>
          <w:sz w:val="20"/>
          <w:szCs w:val="20"/>
          <w:vertAlign w:val="superscript"/>
        </w:rPr>
        <w:t xml:space="preserve"> </w:t>
      </w:r>
      <w:r w:rsidRPr="0008632C">
        <w:rPr>
          <w:rFonts w:ascii="Times New Roman" w:hAnsi="Times New Roman" w:cs="Times New Roman"/>
          <w:i/>
          <w:color w:val="auto"/>
          <w:sz w:val="20"/>
          <w:szCs w:val="20"/>
        </w:rPr>
        <w:t xml:space="preserve">haider.a.alhassar@gmail.com </w:t>
      </w:r>
    </w:p>
    <w:p w14:paraId="147DA522" w14:textId="2BFCF1D0" w:rsidR="0035730D" w:rsidRPr="0008632C" w:rsidRDefault="0035730D" w:rsidP="00E02CAA">
      <w:pPr>
        <w:pStyle w:val="p1"/>
        <w:jc w:val="center"/>
        <w:rPr>
          <w:rFonts w:ascii="Times New Roman" w:hAnsi="Times New Roman" w:cs="Times New Roman"/>
          <w:i/>
          <w:color w:val="auto"/>
          <w:sz w:val="20"/>
          <w:szCs w:val="20"/>
        </w:rPr>
      </w:pPr>
      <w:r w:rsidRPr="0008632C">
        <w:rPr>
          <w:rFonts w:ascii="Times New Roman" w:hAnsi="Times New Roman" w:cs="Times New Roman"/>
          <w:i/>
          <w:color w:val="auto"/>
          <w:sz w:val="20"/>
          <w:szCs w:val="20"/>
          <w:vertAlign w:val="superscript"/>
        </w:rPr>
        <w:t>b)</w:t>
      </w:r>
      <w:r w:rsidR="00455012">
        <w:rPr>
          <w:rFonts w:ascii="Times New Roman" w:hAnsi="Times New Roman" w:cs="Times New Roman"/>
          <w:i/>
          <w:color w:val="auto"/>
          <w:sz w:val="20"/>
          <w:szCs w:val="20"/>
          <w:vertAlign w:val="superscript"/>
        </w:rPr>
        <w:t xml:space="preserve"> </w:t>
      </w:r>
      <w:r w:rsidRPr="0008632C">
        <w:rPr>
          <w:rFonts w:ascii="Times New Roman" w:hAnsi="Times New Roman" w:cs="Times New Roman"/>
          <w:i/>
          <w:sz w:val="20"/>
          <w:szCs w:val="20"/>
        </w:rPr>
        <w:t>waleedmudiefa@gmail.com</w:t>
      </w:r>
      <w:r w:rsidRPr="0008632C">
        <w:rPr>
          <w:rFonts w:ascii="Times New Roman" w:hAnsi="Times New Roman" w:cs="Times New Roman"/>
          <w:i/>
          <w:color w:val="auto"/>
          <w:sz w:val="20"/>
          <w:szCs w:val="20"/>
        </w:rPr>
        <w:t xml:space="preserve"> </w:t>
      </w:r>
    </w:p>
    <w:p w14:paraId="0A37501D" w14:textId="21D5801F" w:rsidR="00EE71BA" w:rsidRPr="0008632C" w:rsidRDefault="0035730D" w:rsidP="00EC34A8">
      <w:pPr>
        <w:pStyle w:val="p1"/>
        <w:jc w:val="center"/>
        <w:rPr>
          <w:rFonts w:ascii="Times New Roman" w:hAnsi="Times New Roman" w:cs="Times New Roman"/>
          <w:i/>
          <w:color w:val="auto"/>
          <w:sz w:val="20"/>
          <w:szCs w:val="20"/>
        </w:rPr>
      </w:pPr>
      <w:r w:rsidRPr="0008632C">
        <w:rPr>
          <w:rFonts w:ascii="Times New Roman" w:hAnsi="Times New Roman" w:cs="Times New Roman"/>
          <w:i/>
          <w:color w:val="auto"/>
          <w:sz w:val="20"/>
          <w:szCs w:val="20"/>
          <w:vertAlign w:val="superscript"/>
        </w:rPr>
        <w:t>d)</w:t>
      </w:r>
      <w:r w:rsidR="00455012">
        <w:rPr>
          <w:rFonts w:ascii="Times New Roman" w:hAnsi="Times New Roman" w:cs="Times New Roman"/>
          <w:i/>
          <w:color w:val="auto"/>
          <w:sz w:val="20"/>
          <w:szCs w:val="20"/>
          <w:vertAlign w:val="superscript"/>
        </w:rPr>
        <w:t xml:space="preserve"> </w:t>
      </w:r>
      <w:r w:rsidRPr="0008632C">
        <w:rPr>
          <w:rFonts w:ascii="Times New Roman" w:hAnsi="Times New Roman" w:cs="Times New Roman"/>
          <w:i/>
          <w:color w:val="auto"/>
          <w:sz w:val="20"/>
          <w:szCs w:val="20"/>
        </w:rPr>
        <w:t>hafiz.adnan@mmu.edu.my</w:t>
      </w:r>
    </w:p>
    <w:p w14:paraId="63885761" w14:textId="19856AB4" w:rsidR="00C50541" w:rsidRPr="004B5B4B" w:rsidRDefault="00263EA1" w:rsidP="0008632C">
      <w:pPr>
        <w:spacing w:before="360" w:after="360"/>
        <w:ind w:left="288" w:right="288" w:firstLine="0"/>
        <w:rPr>
          <w:sz w:val="18"/>
          <w:szCs w:val="18"/>
          <w:lang w:val="en-US"/>
        </w:rPr>
      </w:pPr>
      <w:r w:rsidRPr="18A5AA07">
        <w:rPr>
          <w:b/>
          <w:bCs/>
          <w:sz w:val="18"/>
          <w:szCs w:val="18"/>
          <w:lang w:val="en-US"/>
        </w:rPr>
        <w:t xml:space="preserve">Abstract. </w:t>
      </w:r>
      <w:r w:rsidRPr="18A5AA07">
        <w:rPr>
          <w:sz w:val="18"/>
          <w:szCs w:val="18"/>
          <w:lang w:val="en-US"/>
        </w:rPr>
        <w:t xml:space="preserve">Phishing attacks have evolved into one of the most pervasive cybersecurity threats, exploiting technical vulnerabilities and human behavior to compromise sensitive information. Traditional detection methods, such as blacklist- based filtering and heuristic rule systems, increasingly struggle to defend against sophisticated phishing techniques that employ obfuscated URLs and contextually manipulative emails. In response to these challenges, recent research has turned towards hybrid detection systems that combine machine learning (ML) and natural language processing (NLP) methodologies in datasets from </w:t>
      </w:r>
      <w:proofErr w:type="spellStart"/>
      <w:r w:rsidRPr="18A5AA07">
        <w:rPr>
          <w:sz w:val="18"/>
          <w:szCs w:val="18"/>
          <w:lang w:val="en-US"/>
        </w:rPr>
        <w:t>Phishtank</w:t>
      </w:r>
      <w:proofErr w:type="spellEnd"/>
      <w:r w:rsidRPr="18A5AA07">
        <w:rPr>
          <w:sz w:val="18"/>
          <w:szCs w:val="18"/>
          <w:lang w:val="en-US"/>
        </w:rPr>
        <w:t xml:space="preserve">, Alexa, Kaggle, </w:t>
      </w:r>
      <w:proofErr w:type="spellStart"/>
      <w:r w:rsidRPr="18A5AA07">
        <w:rPr>
          <w:sz w:val="18"/>
          <w:szCs w:val="18"/>
          <w:lang w:val="en-US"/>
        </w:rPr>
        <w:t>OpenPhish</w:t>
      </w:r>
      <w:proofErr w:type="spellEnd"/>
      <w:r w:rsidRPr="18A5AA07">
        <w:rPr>
          <w:sz w:val="18"/>
          <w:szCs w:val="18"/>
          <w:lang w:val="en-US"/>
        </w:rPr>
        <w:t xml:space="preserve">. This systematic literature review synthesizes two independent but complementary research studies: one focused on phishing URL analysis using ML-driven feature extraction and ensemble modeling, and the other centered on semantic analysis of phishing emails employing deep NLP architectures such as </w:t>
      </w:r>
      <w:proofErr w:type="spellStart"/>
      <w:r w:rsidRPr="18A5AA07">
        <w:rPr>
          <w:sz w:val="18"/>
          <w:szCs w:val="18"/>
          <w:lang w:val="en-US"/>
        </w:rPr>
        <w:t>BiGRU</w:t>
      </w:r>
      <w:proofErr w:type="spellEnd"/>
      <w:r w:rsidRPr="18A5AA07">
        <w:rPr>
          <w:sz w:val="18"/>
          <w:szCs w:val="18"/>
          <w:lang w:val="en-US"/>
        </w:rPr>
        <w:t xml:space="preserve"> and </w:t>
      </w:r>
      <w:proofErr w:type="spellStart"/>
      <w:r w:rsidRPr="18A5AA07">
        <w:rPr>
          <w:sz w:val="18"/>
          <w:szCs w:val="18"/>
          <w:lang w:val="en-US"/>
        </w:rPr>
        <w:t>RoBERTa</w:t>
      </w:r>
      <w:proofErr w:type="spellEnd"/>
      <w:r w:rsidRPr="18A5AA07">
        <w:rPr>
          <w:sz w:val="18"/>
          <w:szCs w:val="18"/>
          <w:lang w:val="en-US"/>
        </w:rPr>
        <w:t xml:space="preserve">. The review evaluates their methodologies, empirical outcomes, and limitations through a comparative meta-analysis, highlighting the strengths and trade-offs of structural versus content-based detection approaches. Results demonstrate that hybrid systems, particularly those integrating lexical URL features with semantic email analysis, significantly outperform traditional single-method defenses, achieving </w:t>
      </w:r>
      <w:proofErr w:type="gramStart"/>
      <w:r w:rsidRPr="18A5AA07">
        <w:rPr>
          <w:sz w:val="18"/>
          <w:szCs w:val="18"/>
          <w:lang w:val="en-US"/>
        </w:rPr>
        <w:t>accuracies</w:t>
      </w:r>
      <w:proofErr w:type="gramEnd"/>
      <w:r w:rsidRPr="18A5AA07">
        <w:rPr>
          <w:sz w:val="18"/>
          <w:szCs w:val="18"/>
          <w:lang w:val="en-US"/>
        </w:rPr>
        <w:t xml:space="preserve"> exceeding 97% across diverse datasets. However, challenges related to dataset imbalance, computational cost, and adversarial evasion remain significant barriers to operational deployment. This review concludes by identifying key future research directions, including the need for lightweight NLP models, adversarial resilience, and multilingual phishing detection to create scalable and adaptive cybersecurity defenses.</w:t>
      </w:r>
    </w:p>
    <w:p w14:paraId="02EB378F" w14:textId="2E5B2A26" w:rsidR="00EE71BA" w:rsidRPr="004B5B4B" w:rsidRDefault="00263EA1" w:rsidP="004B5B4B">
      <w:pPr>
        <w:pStyle w:val="Heading2"/>
        <w:spacing w:before="240" w:after="240"/>
        <w:ind w:left="0" w:right="0"/>
      </w:pPr>
      <w:r>
        <w:t>INTRODUCTION</w:t>
      </w:r>
    </w:p>
    <w:p w14:paraId="6A05A809" w14:textId="068D9BF6" w:rsidR="00EE71BA" w:rsidRPr="00C50541" w:rsidRDefault="00263EA1" w:rsidP="004E1A1C">
      <w:pPr>
        <w:pBdr>
          <w:top w:val="nil"/>
          <w:left w:val="nil"/>
          <w:bottom w:val="nil"/>
          <w:right w:val="nil"/>
          <w:between w:val="nil"/>
        </w:pBdr>
        <w:rPr>
          <w:sz w:val="20"/>
          <w:szCs w:val="20"/>
          <w:lang w:val="en-US"/>
        </w:rPr>
      </w:pPr>
      <w:r w:rsidRPr="18A5AA07">
        <w:rPr>
          <w:sz w:val="20"/>
          <w:szCs w:val="20"/>
          <w:lang w:val="en-US"/>
        </w:rPr>
        <w:t xml:space="preserve">The phishing threats continue to emerge as one of the most rampant and ever-evolving cybersecurity threats by preying on the vulnerability of humans </w:t>
      </w:r>
      <w:proofErr w:type="gramStart"/>
      <w:r w:rsidRPr="18A5AA07">
        <w:rPr>
          <w:sz w:val="20"/>
          <w:szCs w:val="20"/>
          <w:lang w:val="en-US"/>
        </w:rPr>
        <w:t>by the use of</w:t>
      </w:r>
      <w:proofErr w:type="gramEnd"/>
      <w:r w:rsidRPr="18A5AA07">
        <w:rPr>
          <w:sz w:val="20"/>
          <w:szCs w:val="20"/>
          <w:lang w:val="en-US"/>
        </w:rPr>
        <w:t xml:space="preserve"> fraudulent emails and replica sites to capture sensitive information. The first quarter of 2023 saw the number of phishing threats registered increase to nearly twice the </w:t>
      </w:r>
      <w:r w:rsidR="007024F2">
        <w:rPr>
          <w:sz w:val="20"/>
          <w:szCs w:val="20"/>
          <w:lang w:val="en-US"/>
        </w:rPr>
        <w:t>amount, 1,624,144, from 888,585 in the last quarter, as reported</w:t>
      </w:r>
      <w:r w:rsidRPr="18A5AA07">
        <w:rPr>
          <w:sz w:val="20"/>
          <w:szCs w:val="20"/>
          <w:lang w:val="en-US"/>
        </w:rPr>
        <w:t xml:space="preserve"> by the Anti-Phishing Working Group (APWG) [1]. These numbers mirror the rising sophistication of </w:t>
      </w:r>
      <w:proofErr w:type="gramStart"/>
      <w:r w:rsidRPr="18A5AA07">
        <w:rPr>
          <w:sz w:val="20"/>
          <w:szCs w:val="20"/>
          <w:lang w:val="en-US"/>
        </w:rPr>
        <w:t>the phishing</w:t>
      </w:r>
      <w:proofErr w:type="gramEnd"/>
      <w:r w:rsidRPr="18A5AA07">
        <w:rPr>
          <w:sz w:val="20"/>
          <w:szCs w:val="20"/>
          <w:lang w:val="en-US"/>
        </w:rPr>
        <w:t xml:space="preserve"> operations, even though there are constant improvements to traditional security measures. Malicious URLs continue to be the main method used in phishing attacks. Bad actors continue to utilize evolving and anonymized URLs to trick users into giving up personal details, infecting their devices with malware, or running malicious scripts [2]. This evolving threat makes it crucial for organizations to detect and stop phishing attacks quickly. According to IBM, the average cost of a data breach is now around $4.88 million, highlighting the need for more proactive and effective security measures [2].</w:t>
      </w:r>
    </w:p>
    <w:p w14:paraId="7A02ABCD" w14:textId="77777777" w:rsidR="00DA4803" w:rsidRDefault="00263EA1" w:rsidP="004E1A1C">
      <w:pPr>
        <w:rPr>
          <w:sz w:val="20"/>
          <w:szCs w:val="20"/>
          <w:lang w:val="en-US"/>
        </w:rPr>
      </w:pPr>
      <w:r w:rsidRPr="18A5AA07">
        <w:rPr>
          <w:sz w:val="20"/>
          <w:szCs w:val="20"/>
          <w:lang w:val="en-US"/>
        </w:rPr>
        <w:t>These traditional phishing defense techniques</w:t>
      </w:r>
      <w:r w:rsidR="007024F2">
        <w:rPr>
          <w:sz w:val="20"/>
          <w:szCs w:val="20"/>
          <w:lang w:val="en-US"/>
        </w:rPr>
        <w:t>,</w:t>
      </w:r>
      <w:r w:rsidRPr="18A5AA07">
        <w:rPr>
          <w:sz w:val="20"/>
          <w:szCs w:val="20"/>
          <w:lang w:val="en-US"/>
        </w:rPr>
        <w:t xml:space="preserve"> such as blacklist-based filtering, rule-based heuristic systems, and end-user awareness training</w:t>
      </w:r>
      <w:r w:rsidR="007024F2">
        <w:rPr>
          <w:sz w:val="20"/>
          <w:szCs w:val="20"/>
          <w:lang w:val="en-US"/>
        </w:rPr>
        <w:t>,</w:t>
      </w:r>
      <w:r w:rsidRPr="18A5AA07">
        <w:rPr>
          <w:sz w:val="20"/>
          <w:szCs w:val="20"/>
          <w:lang w:val="en-US"/>
        </w:rPr>
        <w:t xml:space="preserve"> offer weak resistance to these threats. The blacklist-based techniques depend reactively, according to pre-identified areas, and </w:t>
      </w:r>
      <w:r w:rsidR="007024F2">
        <w:rPr>
          <w:sz w:val="20"/>
          <w:szCs w:val="20"/>
          <w:lang w:val="en-US"/>
        </w:rPr>
        <w:t xml:space="preserve">are, </w:t>
      </w:r>
      <w:r w:rsidRPr="18A5AA07">
        <w:rPr>
          <w:sz w:val="20"/>
          <w:szCs w:val="20"/>
          <w:lang w:val="en-US"/>
        </w:rPr>
        <w:t>in essence</w:t>
      </w:r>
      <w:r w:rsidR="007024F2">
        <w:rPr>
          <w:sz w:val="20"/>
          <w:szCs w:val="20"/>
          <w:lang w:val="en-US"/>
        </w:rPr>
        <w:t>,</w:t>
      </w:r>
      <w:r w:rsidRPr="18A5AA07">
        <w:rPr>
          <w:sz w:val="20"/>
          <w:szCs w:val="20"/>
          <w:lang w:val="en-US"/>
        </w:rPr>
        <w:t xml:space="preserve"> incapable of detecting newly synthesized phishing URLs. Heuristic systems that rely on predefined pattern matching for phishing detection consistently fall behind as attackers develop innovative techniques designed to bypass static rules. [4]. While user education remains a necessary component, it alone cannot effectively counteract the dynamic and evolving nature of social engineering tactics. </w:t>
      </w:r>
      <w:r w:rsidR="00C50541">
        <w:rPr>
          <w:sz w:val="20"/>
          <w:szCs w:val="20"/>
          <w:lang w:val="en-US"/>
        </w:rPr>
        <w:t xml:space="preserve"> </w:t>
      </w:r>
      <w:r w:rsidRPr="18A5AA07">
        <w:rPr>
          <w:sz w:val="20"/>
          <w:szCs w:val="20"/>
          <w:lang w:val="en-US"/>
        </w:rPr>
        <w:t xml:space="preserve">Moreover, approaches that focus solely on URL analysis or email body scanning fail to account for the inherently </w:t>
      </w:r>
      <w:r w:rsidRPr="18A5AA07">
        <w:rPr>
          <w:sz w:val="20"/>
          <w:szCs w:val="20"/>
          <w:lang w:val="en-US"/>
        </w:rPr>
        <w:lastRenderedPageBreak/>
        <w:t>multi-modal characteristics of modern phishing campaigns [5]. As phishing operations grow in complexity, there is a clear need for more advanced and adaptive detection mechanisms capable of interpreting contextual nuances and identifying subtle anomalies [6].</w:t>
      </w:r>
    </w:p>
    <w:p w14:paraId="72A3D3EC" w14:textId="25CB0EC7" w:rsidR="00EE71BA" w:rsidRDefault="00263EA1" w:rsidP="004E1A1C">
      <w:pPr>
        <w:rPr>
          <w:sz w:val="20"/>
          <w:szCs w:val="20"/>
          <w:lang w:val="en-US"/>
        </w:rPr>
      </w:pPr>
      <w:r w:rsidRPr="00DA4803">
        <w:rPr>
          <w:sz w:val="20"/>
          <w:szCs w:val="20"/>
          <w:lang w:val="en-US"/>
        </w:rPr>
        <w:t xml:space="preserve">For these reasons, the existing research papers propose the deployment of a hybrid phishing detection system conceptualized </w:t>
      </w:r>
      <w:r w:rsidR="009D6E86" w:rsidRPr="00DA4803">
        <w:rPr>
          <w:sz w:val="20"/>
          <w:szCs w:val="20"/>
          <w:lang w:val="en-US"/>
        </w:rPr>
        <w:t>based</w:t>
      </w:r>
      <w:r w:rsidRPr="00DA4803">
        <w:rPr>
          <w:sz w:val="20"/>
          <w:szCs w:val="20"/>
          <w:lang w:val="en-US"/>
        </w:rPr>
        <w:t xml:space="preserve"> o</w:t>
      </w:r>
      <w:r w:rsidR="009D6E86" w:rsidRPr="00DA4803">
        <w:rPr>
          <w:sz w:val="20"/>
          <w:szCs w:val="20"/>
          <w:lang w:val="en-US"/>
        </w:rPr>
        <w:t>n</w:t>
      </w:r>
      <w:r w:rsidRPr="00DA4803">
        <w:rPr>
          <w:sz w:val="20"/>
          <w:szCs w:val="20"/>
          <w:lang w:val="en-US"/>
        </w:rPr>
        <w:t xml:space="preserve"> machine learning and natural language processing (NLP) techniques to scan URL structures and email bodies [7]. Utilizing these techniques side by side, the planned system </w:t>
      </w:r>
      <w:r w:rsidR="00692FDB" w:rsidRPr="00DA4803">
        <w:rPr>
          <w:sz w:val="20"/>
          <w:szCs w:val="20"/>
          <w:lang w:val="en-US"/>
        </w:rPr>
        <w:t>aims</w:t>
      </w:r>
      <w:r w:rsidRPr="00DA4803">
        <w:rPr>
          <w:sz w:val="20"/>
          <w:szCs w:val="20"/>
          <w:lang w:val="en-US"/>
        </w:rPr>
        <w:t xml:space="preserve"> </w:t>
      </w:r>
      <w:r w:rsidR="00692FDB" w:rsidRPr="00DA4803">
        <w:rPr>
          <w:sz w:val="20"/>
          <w:szCs w:val="20"/>
          <w:lang w:val="en-US"/>
        </w:rPr>
        <w:t>to</w:t>
      </w:r>
      <w:r w:rsidRPr="00DA4803">
        <w:rPr>
          <w:sz w:val="20"/>
          <w:szCs w:val="20"/>
          <w:lang w:val="en-US"/>
        </w:rPr>
        <w:t xml:space="preserve"> enhanc</w:t>
      </w:r>
      <w:r w:rsidR="00692FDB" w:rsidRPr="00DA4803">
        <w:rPr>
          <w:sz w:val="20"/>
          <w:szCs w:val="20"/>
          <w:lang w:val="en-US"/>
        </w:rPr>
        <w:t>e</w:t>
      </w:r>
      <w:r w:rsidRPr="00DA4803">
        <w:rPr>
          <w:sz w:val="20"/>
          <w:szCs w:val="20"/>
          <w:lang w:val="en-US"/>
        </w:rPr>
        <w:t xml:space="preserve"> the accuracy of detection, adaptability, and offer improved resistance to evolving phishing schemes [8]. Based on previous studies, we synthesized a set of research questions we aim to answer from this study:</w:t>
      </w:r>
    </w:p>
    <w:p w14:paraId="4B89FCEE" w14:textId="77777777" w:rsidR="004E1A1C" w:rsidRPr="00DA4803" w:rsidRDefault="004E1A1C" w:rsidP="004E1A1C">
      <w:pPr>
        <w:rPr>
          <w:sz w:val="20"/>
          <w:szCs w:val="20"/>
          <w:lang w:val="en-US"/>
        </w:rPr>
      </w:pPr>
    </w:p>
    <w:p w14:paraId="17429DA1" w14:textId="77777777" w:rsidR="00EE71BA" w:rsidRPr="009D6E86" w:rsidRDefault="00263EA1" w:rsidP="004E1A1C">
      <w:pPr>
        <w:pStyle w:val="ListParagraph"/>
        <w:numPr>
          <w:ilvl w:val="0"/>
          <w:numId w:val="5"/>
        </w:numPr>
        <w:pBdr>
          <w:top w:val="nil"/>
          <w:left w:val="nil"/>
          <w:bottom w:val="nil"/>
          <w:right w:val="nil"/>
          <w:between w:val="nil"/>
        </w:pBdr>
        <w:tabs>
          <w:tab w:val="left" w:pos="1364"/>
        </w:tabs>
        <w:ind w:left="641" w:hanging="357"/>
        <w:rPr>
          <w:color w:val="000000"/>
        </w:rPr>
      </w:pPr>
      <w:r w:rsidRPr="009D6E86">
        <w:rPr>
          <w:color w:val="000000"/>
          <w:sz w:val="20"/>
          <w:szCs w:val="20"/>
        </w:rPr>
        <w:t>How effective are hybrid phishing detection systems that integrate machine learning and natural language processing compared to traditional methods?</w:t>
      </w:r>
    </w:p>
    <w:p w14:paraId="120DEED9" w14:textId="77777777" w:rsidR="00EE71BA" w:rsidRPr="009D6E86" w:rsidRDefault="00263EA1" w:rsidP="004E1A1C">
      <w:pPr>
        <w:pStyle w:val="ListParagraph"/>
        <w:numPr>
          <w:ilvl w:val="0"/>
          <w:numId w:val="5"/>
        </w:numPr>
        <w:pBdr>
          <w:top w:val="nil"/>
          <w:left w:val="nil"/>
          <w:bottom w:val="nil"/>
          <w:right w:val="nil"/>
          <w:between w:val="nil"/>
        </w:pBdr>
        <w:tabs>
          <w:tab w:val="left" w:pos="1364"/>
        </w:tabs>
        <w:ind w:left="641" w:hanging="357"/>
        <w:rPr>
          <w:color w:val="000000"/>
          <w:lang w:val="en-US"/>
        </w:rPr>
      </w:pPr>
      <w:r w:rsidRPr="009D6E86">
        <w:rPr>
          <w:color w:val="000000" w:themeColor="text1"/>
          <w:sz w:val="20"/>
          <w:szCs w:val="20"/>
          <w:lang w:val="en-US"/>
        </w:rPr>
        <w:t>What specific features and methodologies yield the highest detection accuracy in identifying phishing attempts?</w:t>
      </w:r>
    </w:p>
    <w:p w14:paraId="5C398F0A" w14:textId="77777777" w:rsidR="00EE71BA" w:rsidRPr="009D6E86" w:rsidRDefault="00263EA1" w:rsidP="004E1A1C">
      <w:pPr>
        <w:pStyle w:val="ListParagraph"/>
        <w:numPr>
          <w:ilvl w:val="0"/>
          <w:numId w:val="5"/>
        </w:numPr>
        <w:pBdr>
          <w:top w:val="nil"/>
          <w:left w:val="nil"/>
          <w:bottom w:val="nil"/>
          <w:right w:val="nil"/>
          <w:between w:val="nil"/>
        </w:pBdr>
        <w:tabs>
          <w:tab w:val="left" w:pos="1364"/>
        </w:tabs>
        <w:ind w:left="641" w:hanging="357"/>
        <w:rPr>
          <w:color w:val="000000"/>
        </w:rPr>
      </w:pPr>
      <w:r w:rsidRPr="009D6E86">
        <w:rPr>
          <w:color w:val="000000"/>
          <w:sz w:val="20"/>
          <w:szCs w:val="20"/>
        </w:rPr>
        <w:t>What are the current limitations and challenges in implementing machine learning-based phishing detection systems?</w:t>
      </w:r>
    </w:p>
    <w:p w14:paraId="3FD54BE9" w14:textId="77777777" w:rsidR="00EE71BA" w:rsidRPr="009D6E86" w:rsidRDefault="00263EA1" w:rsidP="004E1A1C">
      <w:pPr>
        <w:pStyle w:val="ListParagraph"/>
        <w:numPr>
          <w:ilvl w:val="0"/>
          <w:numId w:val="5"/>
        </w:numPr>
        <w:pBdr>
          <w:top w:val="nil"/>
          <w:left w:val="nil"/>
          <w:bottom w:val="nil"/>
          <w:right w:val="nil"/>
          <w:between w:val="nil"/>
        </w:pBdr>
        <w:tabs>
          <w:tab w:val="left" w:pos="1364"/>
        </w:tabs>
        <w:ind w:left="641" w:hanging="357"/>
        <w:rPr>
          <w:color w:val="000000"/>
        </w:rPr>
      </w:pPr>
      <w:r w:rsidRPr="009D6E86">
        <w:rPr>
          <w:color w:val="000000"/>
          <w:sz w:val="20"/>
          <w:szCs w:val="20"/>
        </w:rPr>
        <w:t>How can natural language processing techniques enhance the analysis of email content and URL structures to improve phishing detection?</w:t>
      </w:r>
    </w:p>
    <w:p w14:paraId="5CBE0AC8" w14:textId="77777777" w:rsidR="00EE71BA" w:rsidRDefault="00263EA1" w:rsidP="004E1A1C">
      <w:pPr>
        <w:pStyle w:val="Heading2"/>
        <w:spacing w:before="240" w:after="240"/>
        <w:ind w:left="0" w:right="0" w:firstLine="0"/>
      </w:pPr>
      <w:r>
        <w:t>METHODOLOGY</w:t>
      </w:r>
    </w:p>
    <w:p w14:paraId="4F5A84FD" w14:textId="77777777" w:rsidR="002E058E" w:rsidRDefault="00263EA1" w:rsidP="004E1A1C">
      <w:pPr>
        <w:pBdr>
          <w:top w:val="nil"/>
          <w:left w:val="nil"/>
          <w:bottom w:val="nil"/>
          <w:right w:val="nil"/>
          <w:between w:val="nil"/>
        </w:pBdr>
        <w:rPr>
          <w:color w:val="000000"/>
          <w:sz w:val="20"/>
          <w:szCs w:val="20"/>
        </w:rPr>
      </w:pPr>
      <w:r w:rsidRPr="009A3BFE">
        <w:rPr>
          <w:sz w:val="20"/>
          <w:szCs w:val="20"/>
          <w:lang w:val="en-US" w:eastAsia="en-US"/>
        </w:rPr>
        <w:t xml:space="preserve">This research adopts the Design Science Research Methodology (DSRM) to develop a hybrid phishing detection system that integrates machine learning (ML) and natural language processing (NLP) techniques. The study begins with a comprehensive literature review across databases such as IEEE Xplore, ACM Digital Library, ScienceDirect, and Google Scholar, using keywords like “phishing detection,” “machine learning,” “deep learning,” and “natural language processing” to identify existing gaps in phishing prevention methods. The main objective is to build a comprehensive solution that analyzes URLs and email content to detect phishing threats more accurately. This includes evaluating the effectiveness of ML algorithms such as Random Forest, GLM, </w:t>
      </w:r>
      <w:proofErr w:type="spellStart"/>
      <w:r w:rsidRPr="009A3BFE">
        <w:rPr>
          <w:sz w:val="20"/>
          <w:szCs w:val="20"/>
          <w:lang w:val="en-US" w:eastAsia="en-US"/>
        </w:rPr>
        <w:t>XGBoost</w:t>
      </w:r>
      <w:proofErr w:type="spellEnd"/>
      <w:r w:rsidRPr="009A3BFE">
        <w:rPr>
          <w:sz w:val="20"/>
          <w:szCs w:val="20"/>
          <w:lang w:val="en-US" w:eastAsia="en-US"/>
        </w:rPr>
        <w:t>, and ensemble methods in identifying malicious URL patterns like homograph attacks, typo-squatting, and suspicious domain structures.</w:t>
      </w:r>
      <w:r w:rsidRPr="18A5AA07">
        <w:rPr>
          <w:color w:val="000000"/>
          <w:sz w:val="20"/>
          <w:szCs w:val="20"/>
          <w:lang w:val="en-US"/>
        </w:rPr>
        <w:t xml:space="preserve"> </w:t>
      </w:r>
    </w:p>
    <w:p w14:paraId="50DF5EAE" w14:textId="135E49A1" w:rsidR="0035730D" w:rsidRDefault="00263EA1" w:rsidP="004E1A1C">
      <w:pPr>
        <w:pBdr>
          <w:top w:val="nil"/>
          <w:left w:val="nil"/>
          <w:bottom w:val="nil"/>
          <w:right w:val="nil"/>
          <w:between w:val="nil"/>
        </w:pBdr>
        <w:rPr>
          <w:color w:val="000000"/>
          <w:sz w:val="20"/>
          <w:szCs w:val="20"/>
          <w:lang w:val="en-US"/>
        </w:rPr>
      </w:pPr>
      <w:r w:rsidRPr="18A5AA07">
        <w:rPr>
          <w:sz w:val="20"/>
          <w:szCs w:val="20"/>
          <w:lang w:val="en-US"/>
        </w:rPr>
        <w:t xml:space="preserve">NLP algorithms are coded to identify linguistic patterns, semantic anomalies, and contextual discrepancies in emails. Our super learner model is created by placing the selected NLP and ML </w:t>
      </w:r>
      <w:proofErr w:type="gramStart"/>
      <w:r w:rsidRPr="18A5AA07">
        <w:rPr>
          <w:sz w:val="20"/>
          <w:szCs w:val="20"/>
          <w:lang w:val="en-US"/>
        </w:rPr>
        <w:t>models</w:t>
      </w:r>
      <w:proofErr w:type="gramEnd"/>
      <w:r w:rsidRPr="18A5AA07">
        <w:rPr>
          <w:sz w:val="20"/>
          <w:szCs w:val="20"/>
          <w:lang w:val="en-US"/>
        </w:rPr>
        <w:t xml:space="preserve"> side by side to obtain the best possible accuracy of detection while also utilizing the URL structure in addition to text features like length, obfuscation, and suspicion indicators. The techniques of </w:t>
      </w:r>
      <w:r w:rsidR="002E058E">
        <w:rPr>
          <w:sz w:val="20"/>
          <w:szCs w:val="20"/>
          <w:lang w:val="en-US"/>
        </w:rPr>
        <w:t xml:space="preserve">data </w:t>
      </w:r>
      <w:r w:rsidRPr="18A5AA07">
        <w:rPr>
          <w:sz w:val="20"/>
          <w:szCs w:val="20"/>
          <w:lang w:val="en-US"/>
        </w:rPr>
        <w:t xml:space="preserve">imbalance management are incorporated to make the system train in </w:t>
      </w:r>
      <w:r w:rsidR="002E058E">
        <w:rPr>
          <w:sz w:val="20"/>
          <w:szCs w:val="20"/>
          <w:lang w:val="en-US"/>
        </w:rPr>
        <w:t>an adequat</w:t>
      </w:r>
      <w:r w:rsidRPr="18A5AA07">
        <w:rPr>
          <w:sz w:val="20"/>
          <w:szCs w:val="20"/>
          <w:lang w:val="en-US"/>
        </w:rPr>
        <w:t>e time and generalize the model</w:t>
      </w:r>
      <w:r w:rsidR="002E058E">
        <w:rPr>
          <w:sz w:val="20"/>
          <w:szCs w:val="20"/>
          <w:lang w:val="en-US"/>
        </w:rPr>
        <w:t>.</w:t>
      </w:r>
      <w:r w:rsidRPr="18A5AA07">
        <w:rPr>
          <w:sz w:val="20"/>
          <w:szCs w:val="20"/>
          <w:lang w:val="en-US"/>
        </w:rPr>
        <w:t xml:space="preserve"> </w:t>
      </w:r>
      <w:r w:rsidR="002E058E">
        <w:rPr>
          <w:sz w:val="20"/>
          <w:szCs w:val="20"/>
          <w:lang w:val="en-US"/>
        </w:rPr>
        <w:t>T</w:t>
      </w:r>
      <w:r w:rsidRPr="18A5AA07">
        <w:rPr>
          <w:sz w:val="20"/>
          <w:szCs w:val="20"/>
          <w:lang w:val="en-US"/>
        </w:rPr>
        <w:t xml:space="preserve">he XGBOOST </w:t>
      </w:r>
      <w:proofErr w:type="gramStart"/>
      <w:r w:rsidRPr="18A5AA07">
        <w:rPr>
          <w:sz w:val="20"/>
          <w:szCs w:val="20"/>
          <w:lang w:val="en-US"/>
        </w:rPr>
        <w:t>has to</w:t>
      </w:r>
      <w:proofErr w:type="gramEnd"/>
      <w:r w:rsidRPr="18A5AA07">
        <w:rPr>
          <w:sz w:val="20"/>
          <w:szCs w:val="20"/>
          <w:lang w:val="en-US"/>
        </w:rPr>
        <w:t xml:space="preserve"> be tuned to give due </w:t>
      </w:r>
      <w:proofErr w:type="gramStart"/>
      <w:r w:rsidRPr="18A5AA07">
        <w:rPr>
          <w:sz w:val="20"/>
          <w:szCs w:val="20"/>
          <w:lang w:val="en-US"/>
        </w:rPr>
        <w:t>weightage</w:t>
      </w:r>
      <w:proofErr w:type="gramEnd"/>
      <w:r w:rsidRPr="18A5AA07">
        <w:rPr>
          <w:sz w:val="20"/>
          <w:szCs w:val="20"/>
          <w:lang w:val="en-US"/>
        </w:rPr>
        <w:t xml:space="preserve"> to the model. The system is exercised and tested by executing the actual phishing and legitimate examples, and the system's functionality is extensively tested by utilizing the measures </w:t>
      </w:r>
      <w:r w:rsidR="002E058E">
        <w:rPr>
          <w:sz w:val="20"/>
          <w:szCs w:val="20"/>
          <w:lang w:val="en-US"/>
        </w:rPr>
        <w:t xml:space="preserve">of </w:t>
      </w:r>
      <w:r w:rsidRPr="18A5AA07">
        <w:rPr>
          <w:sz w:val="20"/>
          <w:szCs w:val="20"/>
          <w:lang w:val="en-US"/>
        </w:rPr>
        <w:t xml:space="preserve">accuracy, precision, recall, and F1-score. The output is compared to the baseline model to determine the gains in terms of </w:t>
      </w:r>
      <w:proofErr w:type="gramStart"/>
      <w:r w:rsidRPr="18A5AA07">
        <w:rPr>
          <w:sz w:val="20"/>
          <w:szCs w:val="20"/>
          <w:lang w:val="en-US"/>
        </w:rPr>
        <w:t>the detection</w:t>
      </w:r>
      <w:proofErr w:type="gramEnd"/>
      <w:r w:rsidRPr="18A5AA07">
        <w:rPr>
          <w:sz w:val="20"/>
          <w:szCs w:val="20"/>
          <w:lang w:val="en-US"/>
        </w:rPr>
        <w:t xml:space="preserve"> capability, adaptability, and fault tolerance.</w:t>
      </w:r>
      <w:r w:rsidRPr="18A5AA07">
        <w:rPr>
          <w:color w:val="000000"/>
          <w:sz w:val="20"/>
          <w:szCs w:val="20"/>
          <w:lang w:val="en-US"/>
        </w:rPr>
        <w:t xml:space="preserve"> Finally, the findings are documented for dissemination, with a view toward real-world deployment in cybersecurity applications. </w:t>
      </w:r>
      <w:hyperlink w:anchor="_k4nqufq43mky">
        <w:r w:rsidRPr="18A5AA07">
          <w:rPr>
            <w:color w:val="000000"/>
            <w:sz w:val="20"/>
            <w:szCs w:val="20"/>
            <w:lang w:val="en-US"/>
          </w:rPr>
          <w:t>Fi</w:t>
        </w:r>
        <w:r w:rsidR="00C5052D">
          <w:rPr>
            <w:color w:val="000000"/>
            <w:sz w:val="20"/>
            <w:szCs w:val="20"/>
            <w:lang w:val="en-US"/>
          </w:rPr>
          <w:t>g</w:t>
        </w:r>
        <w:r w:rsidR="004E1A1C">
          <w:rPr>
            <w:color w:val="000000"/>
            <w:sz w:val="20"/>
            <w:szCs w:val="20"/>
            <w:lang w:val="en-US"/>
          </w:rPr>
          <w:t>ure</w:t>
        </w:r>
        <w:r w:rsidRPr="18A5AA07">
          <w:rPr>
            <w:color w:val="000000"/>
            <w:sz w:val="20"/>
            <w:szCs w:val="20"/>
            <w:lang w:val="en-US"/>
          </w:rPr>
          <w:t xml:space="preserve"> 1</w:t>
        </w:r>
      </w:hyperlink>
      <w:r w:rsidR="00C91B3B">
        <w:rPr>
          <w:color w:val="000000"/>
          <w:sz w:val="20"/>
          <w:szCs w:val="20"/>
          <w:lang w:val="en-US"/>
        </w:rPr>
        <w:t xml:space="preserve"> </w:t>
      </w:r>
      <w:r w:rsidRPr="18A5AA07">
        <w:rPr>
          <w:color w:val="000000"/>
          <w:sz w:val="20"/>
          <w:szCs w:val="20"/>
          <w:lang w:val="en-US"/>
        </w:rPr>
        <w:t xml:space="preserve">illustrates how the Design Science Research Methodology (DSRM) is applied in developing the phishing detection system [11]. This methodology follows a structured six-phase approach, beginning with problem identification, where the need for an improved phishing detection system is established. The </w:t>
      </w:r>
      <w:proofErr w:type="gramStart"/>
      <w:r w:rsidRPr="18A5AA07">
        <w:rPr>
          <w:color w:val="000000"/>
          <w:sz w:val="20"/>
          <w:szCs w:val="20"/>
          <w:lang w:val="en-US"/>
        </w:rPr>
        <w:t>define</w:t>
      </w:r>
      <w:proofErr w:type="gramEnd"/>
      <w:r w:rsidRPr="18A5AA07">
        <w:rPr>
          <w:color w:val="000000"/>
          <w:sz w:val="20"/>
          <w:szCs w:val="20"/>
          <w:lang w:val="en-US"/>
        </w:rPr>
        <w:t xml:space="preserve"> objectives phase sets clear goals, including using ML and NLP techniques [12].</w:t>
      </w:r>
    </w:p>
    <w:p w14:paraId="41E9049B" w14:textId="1E64C660" w:rsidR="00EE71BA" w:rsidRPr="00974D0B" w:rsidRDefault="00263EA1" w:rsidP="004E1A1C">
      <w:pPr>
        <w:pStyle w:val="Heading3"/>
        <w:tabs>
          <w:tab w:val="left" w:pos="1440"/>
        </w:tabs>
        <w:spacing w:before="240" w:after="240"/>
        <w:ind w:left="0" w:firstLine="0"/>
        <w:jc w:val="center"/>
        <w:rPr>
          <w:szCs w:val="20"/>
          <w:lang w:val="en-US" w:eastAsia="en-US"/>
        </w:rPr>
      </w:pPr>
      <w:r w:rsidRPr="00974D0B">
        <w:rPr>
          <w:szCs w:val="20"/>
          <w:lang w:val="en-US" w:eastAsia="en-US"/>
        </w:rPr>
        <w:t>Inclusion and Exclusion Criteria</w:t>
      </w:r>
    </w:p>
    <w:p w14:paraId="27A43B74" w14:textId="0BA93228" w:rsidR="00EE71BA" w:rsidRPr="00974D0B" w:rsidRDefault="00263EA1" w:rsidP="004E1A1C">
      <w:pPr>
        <w:pBdr>
          <w:top w:val="nil"/>
          <w:left w:val="nil"/>
          <w:bottom w:val="nil"/>
          <w:right w:val="nil"/>
          <w:between w:val="nil"/>
        </w:pBdr>
        <w:rPr>
          <w:sz w:val="20"/>
          <w:szCs w:val="20"/>
          <w:lang w:val="en-US"/>
        </w:rPr>
      </w:pPr>
      <w:r w:rsidRPr="00974D0B">
        <w:rPr>
          <w:sz w:val="20"/>
          <w:szCs w:val="20"/>
          <w:lang w:val="en-US"/>
        </w:rPr>
        <w:t xml:space="preserve">For each included study, we extracted data on research objectives, methodologies, feature extraction techniques, machine learning algorithms, performance metrics, and key findings. A quality assessment was then carried out using a modified version of the Critical Appraisal Skills </w:t>
      </w:r>
      <w:proofErr w:type="spellStart"/>
      <w:r w:rsidRPr="00974D0B">
        <w:rPr>
          <w:sz w:val="20"/>
          <w:szCs w:val="20"/>
          <w:lang w:val="en-US"/>
        </w:rPr>
        <w:t>Programme</w:t>
      </w:r>
      <w:proofErr w:type="spellEnd"/>
      <w:r w:rsidRPr="00974D0B">
        <w:rPr>
          <w:sz w:val="20"/>
          <w:szCs w:val="20"/>
          <w:lang w:val="en-US"/>
        </w:rPr>
        <w:t xml:space="preserve"> (CASP) checklist, which evaluated each study’s methodological rigor, adequacy of sample size, relevance and appropriateness of performance metrics, and the extent of comparative analysis conducted against baseline methods.</w:t>
      </w:r>
      <w:r w:rsidR="00AB11FC" w:rsidRPr="00974D0B">
        <w:rPr>
          <w:sz w:val="20"/>
          <w:szCs w:val="20"/>
          <w:lang w:val="en-US"/>
        </w:rPr>
        <w:t xml:space="preserve"> Studies were selected based on the following four filtering questions, explained in </w:t>
      </w:r>
      <w:hyperlink w:anchor="_8camw9qtzxhe">
        <w:r w:rsidR="00C5052D" w:rsidRPr="00974D0B">
          <w:rPr>
            <w:sz w:val="20"/>
            <w:szCs w:val="20"/>
            <w:lang w:val="en-US"/>
          </w:rPr>
          <w:t>Table</w:t>
        </w:r>
        <w:r w:rsidR="00AB11FC" w:rsidRPr="00974D0B">
          <w:rPr>
            <w:sz w:val="20"/>
            <w:szCs w:val="20"/>
            <w:lang w:val="en-US"/>
          </w:rPr>
          <w:t xml:space="preserve"> 1.</w:t>
        </w:r>
      </w:hyperlink>
    </w:p>
    <w:p w14:paraId="44EAFD9C" w14:textId="77777777" w:rsidR="00EE71BA" w:rsidRDefault="00EE71BA" w:rsidP="004E1A1C">
      <w:pPr>
        <w:pBdr>
          <w:top w:val="nil"/>
          <w:left w:val="nil"/>
          <w:bottom w:val="nil"/>
          <w:right w:val="nil"/>
          <w:between w:val="nil"/>
        </w:pBdr>
        <w:rPr>
          <w:color w:val="000000"/>
          <w:sz w:val="20"/>
          <w:szCs w:val="20"/>
        </w:rPr>
      </w:pPr>
    </w:p>
    <w:p w14:paraId="4B94D5A5" w14:textId="77777777" w:rsidR="00EE71BA" w:rsidRDefault="00263EA1" w:rsidP="00974D0B">
      <w:pPr>
        <w:pBdr>
          <w:top w:val="nil"/>
          <w:left w:val="nil"/>
          <w:bottom w:val="nil"/>
          <w:right w:val="nil"/>
          <w:between w:val="nil"/>
        </w:pBdr>
        <w:jc w:val="center"/>
        <w:rPr>
          <w:color w:val="000000"/>
          <w:sz w:val="20"/>
          <w:szCs w:val="20"/>
        </w:rPr>
      </w:pPr>
      <w:r>
        <w:rPr>
          <w:noProof/>
          <w:color w:val="000000"/>
          <w:sz w:val="20"/>
          <w:szCs w:val="20"/>
        </w:rPr>
        <w:lastRenderedPageBreak/>
        <w:drawing>
          <wp:inline distT="0" distB="0" distL="0" distR="0" wp14:anchorId="4DE2D62F" wp14:editId="07777777">
            <wp:extent cx="4383866" cy="2887599"/>
            <wp:effectExtent l="0" t="0" r="0" b="0"/>
            <wp:docPr id="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7"/>
                    <a:srcRect/>
                    <a:stretch>
                      <a:fillRect/>
                    </a:stretch>
                  </pic:blipFill>
                  <pic:spPr>
                    <a:xfrm>
                      <a:off x="0" y="0"/>
                      <a:ext cx="4383866" cy="2887599"/>
                    </a:xfrm>
                    <a:prstGeom prst="rect">
                      <a:avLst/>
                    </a:prstGeom>
                    <a:ln/>
                  </pic:spPr>
                </pic:pic>
              </a:graphicData>
            </a:graphic>
          </wp:inline>
        </w:drawing>
      </w:r>
    </w:p>
    <w:p w14:paraId="2C796EC1" w14:textId="226D02A2" w:rsidR="00EE71BA" w:rsidRDefault="00263EA1" w:rsidP="6955FCB2">
      <w:pPr>
        <w:ind w:firstLine="0"/>
        <w:jc w:val="center"/>
        <w:rPr>
          <w:sz w:val="18"/>
          <w:szCs w:val="18"/>
          <w:lang w:val="en-US"/>
        </w:rPr>
      </w:pPr>
      <w:bookmarkStart w:id="0" w:name="_k4nqufq43mky"/>
      <w:bookmarkEnd w:id="0"/>
      <w:r w:rsidRPr="6955FCB2">
        <w:rPr>
          <w:b/>
          <w:bCs/>
          <w:sz w:val="18"/>
          <w:szCs w:val="18"/>
          <w:lang w:val="en-US"/>
        </w:rPr>
        <w:t xml:space="preserve">FIGURE 1. </w:t>
      </w:r>
      <w:r w:rsidRPr="6955FCB2">
        <w:rPr>
          <w:sz w:val="18"/>
          <w:szCs w:val="18"/>
          <w:lang w:val="en-US"/>
        </w:rPr>
        <w:t xml:space="preserve">DSRM </w:t>
      </w:r>
      <w:r w:rsidR="004E1A1C" w:rsidRPr="6955FCB2">
        <w:rPr>
          <w:sz w:val="18"/>
          <w:szCs w:val="18"/>
          <w:lang w:val="en-US"/>
        </w:rPr>
        <w:t>m</w:t>
      </w:r>
      <w:r w:rsidRPr="6955FCB2">
        <w:rPr>
          <w:sz w:val="18"/>
          <w:szCs w:val="18"/>
          <w:lang w:val="en-US"/>
        </w:rPr>
        <w:t>ethodology</w:t>
      </w:r>
    </w:p>
    <w:p w14:paraId="11A2A528" w14:textId="77777777" w:rsidR="00974D0B" w:rsidRDefault="00974D0B" w:rsidP="004B5B4B">
      <w:pPr>
        <w:jc w:val="center"/>
        <w:rPr>
          <w:sz w:val="18"/>
          <w:szCs w:val="18"/>
        </w:rPr>
      </w:pPr>
    </w:p>
    <w:p w14:paraId="3DEEC669" w14:textId="7C5EE712" w:rsidR="00EE71BA" w:rsidRPr="00974D0B" w:rsidRDefault="00263EA1" w:rsidP="00455012">
      <w:pPr>
        <w:ind w:firstLine="0"/>
        <w:jc w:val="center"/>
        <w:rPr>
          <w:sz w:val="18"/>
          <w:szCs w:val="18"/>
        </w:rPr>
      </w:pPr>
      <w:bookmarkStart w:id="1" w:name="_8camw9qtzxhe" w:colFirst="0" w:colLast="0"/>
      <w:bookmarkEnd w:id="1"/>
      <w:r>
        <w:rPr>
          <w:b/>
          <w:sz w:val="18"/>
          <w:szCs w:val="18"/>
        </w:rPr>
        <w:t xml:space="preserve">TABLE 1. </w:t>
      </w:r>
      <w:r>
        <w:rPr>
          <w:sz w:val="18"/>
          <w:szCs w:val="18"/>
        </w:rPr>
        <w:t xml:space="preserve">Inclusion </w:t>
      </w:r>
      <w:r w:rsidR="0008632C">
        <w:rPr>
          <w:sz w:val="18"/>
          <w:szCs w:val="18"/>
        </w:rPr>
        <w:t>c</w:t>
      </w:r>
      <w:r>
        <w:rPr>
          <w:sz w:val="18"/>
          <w:szCs w:val="18"/>
        </w:rPr>
        <w:t xml:space="preserve">riteria and </w:t>
      </w:r>
      <w:r w:rsidR="0008632C">
        <w:rPr>
          <w:sz w:val="18"/>
          <w:szCs w:val="18"/>
        </w:rPr>
        <w:t>f</w:t>
      </w:r>
      <w:r>
        <w:rPr>
          <w:sz w:val="18"/>
          <w:szCs w:val="18"/>
        </w:rPr>
        <w:t xml:space="preserve">iltering </w:t>
      </w:r>
      <w:r w:rsidR="0008632C">
        <w:rPr>
          <w:sz w:val="18"/>
          <w:szCs w:val="18"/>
        </w:rPr>
        <w:t>q</w:t>
      </w:r>
      <w:r>
        <w:rPr>
          <w:sz w:val="18"/>
          <w:szCs w:val="18"/>
        </w:rPr>
        <w:t>uestions</w:t>
      </w:r>
    </w:p>
    <w:tbl>
      <w:tblPr>
        <w:tblStyle w:val="a"/>
        <w:tblW w:w="9341"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3125"/>
        <w:gridCol w:w="3085"/>
        <w:gridCol w:w="3131"/>
      </w:tblGrid>
      <w:tr w:rsidR="00EE71BA" w14:paraId="07936777" w14:textId="77777777" w:rsidTr="006C3EAF">
        <w:trPr>
          <w:trHeight w:val="206"/>
          <w:jc w:val="center"/>
        </w:trPr>
        <w:tc>
          <w:tcPr>
            <w:tcW w:w="3125" w:type="dxa"/>
            <w:tcBorders>
              <w:top w:val="single" w:sz="4" w:space="0" w:color="auto"/>
              <w:bottom w:val="single" w:sz="4" w:space="0" w:color="auto"/>
            </w:tcBorders>
          </w:tcPr>
          <w:p w14:paraId="5A018353" w14:textId="77777777" w:rsidR="00EE71BA" w:rsidRPr="00974D0B" w:rsidRDefault="00263EA1" w:rsidP="007E2876">
            <w:pPr>
              <w:widowControl/>
              <w:pBdr>
                <w:top w:val="nil"/>
                <w:left w:val="nil"/>
                <w:bottom w:val="nil"/>
                <w:right w:val="nil"/>
                <w:between w:val="nil"/>
              </w:pBdr>
              <w:jc w:val="center"/>
              <w:rPr>
                <w:b/>
                <w:sz w:val="18"/>
                <w:szCs w:val="18"/>
                <w:lang w:val="en-US" w:eastAsia="en-US"/>
              </w:rPr>
            </w:pPr>
            <w:r w:rsidRPr="00974D0B">
              <w:rPr>
                <w:b/>
                <w:sz w:val="18"/>
                <w:szCs w:val="18"/>
                <w:lang w:val="en-US" w:eastAsia="en-US"/>
              </w:rPr>
              <w:t>Filtering Question</w:t>
            </w:r>
          </w:p>
        </w:tc>
        <w:tc>
          <w:tcPr>
            <w:tcW w:w="3085" w:type="dxa"/>
            <w:tcBorders>
              <w:top w:val="single" w:sz="4" w:space="0" w:color="auto"/>
              <w:bottom w:val="single" w:sz="4" w:space="0" w:color="auto"/>
            </w:tcBorders>
          </w:tcPr>
          <w:p w14:paraId="5097DA92" w14:textId="77777777" w:rsidR="00EE71BA" w:rsidRPr="00974D0B" w:rsidRDefault="00263EA1" w:rsidP="007E2876">
            <w:pPr>
              <w:widowControl/>
              <w:pBdr>
                <w:top w:val="nil"/>
                <w:left w:val="nil"/>
                <w:bottom w:val="nil"/>
                <w:right w:val="nil"/>
                <w:between w:val="nil"/>
              </w:pBdr>
              <w:jc w:val="center"/>
              <w:rPr>
                <w:b/>
                <w:sz w:val="18"/>
                <w:szCs w:val="18"/>
                <w:lang w:val="en-US" w:eastAsia="en-US"/>
              </w:rPr>
            </w:pPr>
            <w:r w:rsidRPr="00974D0B">
              <w:rPr>
                <w:b/>
                <w:sz w:val="18"/>
                <w:szCs w:val="18"/>
                <w:lang w:val="en-US" w:eastAsia="en-US"/>
              </w:rPr>
              <w:t>Inclusion Criteria</w:t>
            </w:r>
          </w:p>
        </w:tc>
        <w:tc>
          <w:tcPr>
            <w:tcW w:w="3131" w:type="dxa"/>
            <w:tcBorders>
              <w:top w:val="single" w:sz="4" w:space="0" w:color="auto"/>
              <w:bottom w:val="single" w:sz="4" w:space="0" w:color="auto"/>
            </w:tcBorders>
          </w:tcPr>
          <w:p w14:paraId="0AF87856" w14:textId="77777777" w:rsidR="00EE71BA" w:rsidRPr="00974D0B" w:rsidRDefault="00263EA1" w:rsidP="007E2876">
            <w:pPr>
              <w:widowControl/>
              <w:pBdr>
                <w:top w:val="nil"/>
                <w:left w:val="nil"/>
                <w:bottom w:val="nil"/>
                <w:right w:val="nil"/>
                <w:between w:val="nil"/>
              </w:pBdr>
              <w:jc w:val="center"/>
              <w:rPr>
                <w:b/>
                <w:sz w:val="18"/>
                <w:szCs w:val="18"/>
                <w:lang w:val="en-US" w:eastAsia="en-US"/>
              </w:rPr>
            </w:pPr>
            <w:r w:rsidRPr="00974D0B">
              <w:rPr>
                <w:b/>
                <w:sz w:val="18"/>
                <w:szCs w:val="18"/>
                <w:lang w:val="en-US" w:eastAsia="en-US"/>
              </w:rPr>
              <w:t>Exclusion Criteria</w:t>
            </w:r>
          </w:p>
        </w:tc>
      </w:tr>
      <w:tr w:rsidR="00EE71BA" w14:paraId="009B9450" w14:textId="77777777" w:rsidTr="006C3EAF">
        <w:trPr>
          <w:trHeight w:val="86"/>
          <w:jc w:val="center"/>
        </w:trPr>
        <w:tc>
          <w:tcPr>
            <w:tcW w:w="3125" w:type="dxa"/>
            <w:tcBorders>
              <w:top w:val="single" w:sz="4" w:space="0" w:color="auto"/>
            </w:tcBorders>
          </w:tcPr>
          <w:p w14:paraId="06EF5629" w14:textId="77777777" w:rsidR="00EE71BA" w:rsidRPr="00974D0B" w:rsidRDefault="00263EA1" w:rsidP="007E2876">
            <w:pPr>
              <w:pStyle w:val="Paragraph"/>
              <w:pBdr>
                <w:top w:val="nil"/>
                <w:left w:val="nil"/>
                <w:bottom w:val="nil"/>
                <w:right w:val="nil"/>
                <w:between w:val="nil"/>
              </w:pBdr>
              <w:ind w:firstLine="0"/>
              <w:jc w:val="center"/>
            </w:pPr>
            <w:r w:rsidRPr="00974D0B">
              <w:t>Does the study focus on phishing detection using computational methods?</w:t>
            </w:r>
          </w:p>
        </w:tc>
        <w:tc>
          <w:tcPr>
            <w:tcW w:w="3085" w:type="dxa"/>
            <w:tcBorders>
              <w:top w:val="single" w:sz="4" w:space="0" w:color="auto"/>
            </w:tcBorders>
          </w:tcPr>
          <w:p w14:paraId="1CFA1015" w14:textId="77777777" w:rsidR="00EE71BA" w:rsidRPr="00974D0B" w:rsidRDefault="00263EA1" w:rsidP="007E2876">
            <w:pPr>
              <w:pStyle w:val="Paragraph"/>
              <w:pBdr>
                <w:top w:val="nil"/>
                <w:left w:val="nil"/>
                <w:bottom w:val="nil"/>
                <w:right w:val="nil"/>
                <w:between w:val="nil"/>
              </w:pBdr>
              <w:ind w:firstLine="0"/>
              <w:jc w:val="center"/>
            </w:pPr>
            <w:r w:rsidRPr="00974D0B">
              <w:t>Studies primarily focused on detecting phishing attempts using computational approaches</w:t>
            </w:r>
          </w:p>
        </w:tc>
        <w:tc>
          <w:tcPr>
            <w:tcW w:w="3131" w:type="dxa"/>
            <w:tcBorders>
              <w:top w:val="single" w:sz="4" w:space="0" w:color="auto"/>
            </w:tcBorders>
          </w:tcPr>
          <w:p w14:paraId="3D3F9B18" w14:textId="77777777" w:rsidR="00EE71BA" w:rsidRPr="00974D0B" w:rsidRDefault="00263EA1" w:rsidP="007E2876">
            <w:pPr>
              <w:pStyle w:val="Paragraph"/>
              <w:pBdr>
                <w:top w:val="nil"/>
                <w:left w:val="nil"/>
                <w:bottom w:val="nil"/>
                <w:right w:val="nil"/>
                <w:between w:val="nil"/>
              </w:pBdr>
              <w:ind w:firstLine="0"/>
              <w:jc w:val="center"/>
            </w:pPr>
            <w:r w:rsidRPr="00974D0B">
              <w:t>Studies focused solely on user education or policy measures without technical components</w:t>
            </w:r>
          </w:p>
        </w:tc>
      </w:tr>
      <w:tr w:rsidR="00EE71BA" w14:paraId="47E1C590" w14:textId="77777777" w:rsidTr="0008632C">
        <w:trPr>
          <w:trHeight w:val="86"/>
          <w:jc w:val="center"/>
        </w:trPr>
        <w:tc>
          <w:tcPr>
            <w:tcW w:w="3125" w:type="dxa"/>
          </w:tcPr>
          <w:p w14:paraId="6781A700" w14:textId="77777777" w:rsidR="00EE71BA" w:rsidRPr="00974D0B" w:rsidRDefault="00263EA1" w:rsidP="007E2876">
            <w:pPr>
              <w:pStyle w:val="Paragraph"/>
              <w:pBdr>
                <w:top w:val="nil"/>
                <w:left w:val="nil"/>
                <w:bottom w:val="nil"/>
                <w:right w:val="nil"/>
                <w:between w:val="nil"/>
              </w:pBdr>
              <w:ind w:firstLine="0"/>
              <w:jc w:val="center"/>
            </w:pPr>
            <w:r w:rsidRPr="00974D0B">
              <w:t>Does the study incorporate machine learning and/or natural language processing techniques?</w:t>
            </w:r>
          </w:p>
        </w:tc>
        <w:tc>
          <w:tcPr>
            <w:tcW w:w="3085" w:type="dxa"/>
          </w:tcPr>
          <w:p w14:paraId="50129797" w14:textId="77777777" w:rsidR="00EE71BA" w:rsidRPr="00974D0B" w:rsidRDefault="00263EA1" w:rsidP="007E2876">
            <w:pPr>
              <w:pStyle w:val="Paragraph"/>
              <w:pBdr>
                <w:top w:val="nil"/>
                <w:left w:val="nil"/>
                <w:bottom w:val="nil"/>
                <w:right w:val="nil"/>
                <w:between w:val="nil"/>
              </w:pBdr>
              <w:ind w:firstLine="0"/>
              <w:jc w:val="center"/>
            </w:pPr>
            <w:r w:rsidRPr="00974D0B">
              <w:t>Studies utilizing ML algorithms, NLP methods, or hybrid approaches</w:t>
            </w:r>
          </w:p>
        </w:tc>
        <w:tc>
          <w:tcPr>
            <w:tcW w:w="3131" w:type="dxa"/>
          </w:tcPr>
          <w:p w14:paraId="5A267FA5" w14:textId="77777777" w:rsidR="00EE71BA" w:rsidRPr="00974D0B" w:rsidRDefault="00263EA1" w:rsidP="007E2876">
            <w:pPr>
              <w:pStyle w:val="Paragraph"/>
              <w:pBdr>
                <w:top w:val="nil"/>
                <w:left w:val="nil"/>
                <w:bottom w:val="nil"/>
                <w:right w:val="nil"/>
                <w:between w:val="nil"/>
              </w:pBdr>
              <w:ind w:firstLine="0"/>
              <w:jc w:val="center"/>
            </w:pPr>
            <w:r w:rsidRPr="00974D0B">
              <w:t>Studies using only traditional rule-based or blacklist approaches without ML/NLP components</w:t>
            </w:r>
          </w:p>
        </w:tc>
      </w:tr>
      <w:tr w:rsidR="00EE71BA" w14:paraId="6E4C1288" w14:textId="77777777" w:rsidTr="0008632C">
        <w:trPr>
          <w:trHeight w:val="86"/>
          <w:jc w:val="center"/>
        </w:trPr>
        <w:tc>
          <w:tcPr>
            <w:tcW w:w="3125" w:type="dxa"/>
          </w:tcPr>
          <w:p w14:paraId="2D379D5D" w14:textId="77777777" w:rsidR="00EE71BA" w:rsidRPr="00974D0B" w:rsidRDefault="00263EA1" w:rsidP="007E2876">
            <w:pPr>
              <w:pStyle w:val="Paragraph"/>
              <w:pBdr>
                <w:top w:val="nil"/>
                <w:left w:val="nil"/>
                <w:bottom w:val="nil"/>
                <w:right w:val="nil"/>
                <w:between w:val="nil"/>
              </w:pBdr>
              <w:ind w:firstLine="0"/>
              <w:jc w:val="center"/>
            </w:pPr>
            <w:r w:rsidRPr="00974D0B">
              <w:t>Was the study published between 2019 and 2025?</w:t>
            </w:r>
          </w:p>
        </w:tc>
        <w:tc>
          <w:tcPr>
            <w:tcW w:w="3085" w:type="dxa"/>
          </w:tcPr>
          <w:p w14:paraId="41D7669C" w14:textId="77777777" w:rsidR="00EE71BA" w:rsidRPr="00974D0B" w:rsidRDefault="00263EA1" w:rsidP="007E2876">
            <w:pPr>
              <w:pStyle w:val="Paragraph"/>
              <w:pBdr>
                <w:top w:val="nil"/>
                <w:left w:val="nil"/>
                <w:bottom w:val="nil"/>
                <w:right w:val="nil"/>
                <w:between w:val="nil"/>
              </w:pBdr>
              <w:ind w:firstLine="0"/>
              <w:jc w:val="center"/>
            </w:pPr>
            <w:r w:rsidRPr="00974D0B">
              <w:t>Studies published within this timeframe to ensure relevance to current threats</w:t>
            </w:r>
          </w:p>
        </w:tc>
        <w:tc>
          <w:tcPr>
            <w:tcW w:w="3131" w:type="dxa"/>
          </w:tcPr>
          <w:p w14:paraId="2919AF00" w14:textId="77777777" w:rsidR="00EE71BA" w:rsidRPr="00974D0B" w:rsidRDefault="00263EA1" w:rsidP="007E2876">
            <w:pPr>
              <w:pStyle w:val="Paragraph"/>
              <w:pBdr>
                <w:top w:val="nil"/>
                <w:left w:val="nil"/>
                <w:bottom w:val="nil"/>
                <w:right w:val="nil"/>
                <w:between w:val="nil"/>
              </w:pBdr>
              <w:ind w:firstLine="0"/>
              <w:jc w:val="center"/>
            </w:pPr>
            <w:r w:rsidRPr="00974D0B">
              <w:t>Studies published before 2018, as they may not address current phishing techniques</w:t>
            </w:r>
          </w:p>
        </w:tc>
      </w:tr>
      <w:tr w:rsidR="00EE71BA" w14:paraId="5EF5BE02" w14:textId="77777777" w:rsidTr="0008632C">
        <w:trPr>
          <w:trHeight w:val="86"/>
          <w:jc w:val="center"/>
        </w:trPr>
        <w:tc>
          <w:tcPr>
            <w:tcW w:w="3125" w:type="dxa"/>
          </w:tcPr>
          <w:p w14:paraId="73E9F065" w14:textId="77777777" w:rsidR="00EE71BA" w:rsidRPr="00974D0B" w:rsidRDefault="00263EA1" w:rsidP="007E2876">
            <w:pPr>
              <w:pStyle w:val="Paragraph"/>
              <w:pBdr>
                <w:top w:val="nil"/>
                <w:left w:val="nil"/>
                <w:bottom w:val="nil"/>
                <w:right w:val="nil"/>
                <w:between w:val="nil"/>
              </w:pBdr>
              <w:ind w:firstLine="0"/>
              <w:jc w:val="center"/>
            </w:pPr>
            <w:r w:rsidRPr="00974D0B">
              <w:t>Does the study provide empirical evaluation with performance metrics?</w:t>
            </w:r>
          </w:p>
        </w:tc>
        <w:tc>
          <w:tcPr>
            <w:tcW w:w="3085" w:type="dxa"/>
          </w:tcPr>
          <w:p w14:paraId="7E04E895" w14:textId="77777777" w:rsidR="00EE71BA" w:rsidRPr="00974D0B" w:rsidRDefault="00263EA1" w:rsidP="007E2876">
            <w:pPr>
              <w:pStyle w:val="Paragraph"/>
              <w:pBdr>
                <w:top w:val="nil"/>
                <w:left w:val="nil"/>
                <w:bottom w:val="nil"/>
                <w:right w:val="nil"/>
                <w:between w:val="nil"/>
              </w:pBdr>
              <w:ind w:firstLine="0"/>
              <w:jc w:val="center"/>
            </w:pPr>
            <w:r w:rsidRPr="00974D0B">
              <w:t>Studies with clear methodology and quantifiable results (accuracy, precision, recall, F1-score)</w:t>
            </w:r>
          </w:p>
        </w:tc>
        <w:tc>
          <w:tcPr>
            <w:tcW w:w="3131" w:type="dxa"/>
          </w:tcPr>
          <w:p w14:paraId="25D84FEA" w14:textId="77777777" w:rsidR="00EE71BA" w:rsidRPr="00974D0B" w:rsidRDefault="00263EA1" w:rsidP="007E2876">
            <w:pPr>
              <w:pStyle w:val="Paragraph"/>
              <w:pBdr>
                <w:top w:val="nil"/>
                <w:left w:val="nil"/>
                <w:bottom w:val="nil"/>
                <w:right w:val="nil"/>
                <w:between w:val="nil"/>
              </w:pBdr>
              <w:ind w:firstLine="0"/>
              <w:jc w:val="center"/>
            </w:pPr>
            <w:r w:rsidRPr="00974D0B">
              <w:t>Conceptual papers without empirical validation</w:t>
            </w:r>
          </w:p>
        </w:tc>
      </w:tr>
    </w:tbl>
    <w:p w14:paraId="72915255" w14:textId="77777777" w:rsidR="00EE71BA" w:rsidRPr="006416DF" w:rsidRDefault="00263EA1" w:rsidP="004E1A1C">
      <w:pPr>
        <w:pStyle w:val="Heading3"/>
        <w:tabs>
          <w:tab w:val="left" w:pos="1440"/>
        </w:tabs>
        <w:spacing w:before="240" w:after="240"/>
        <w:ind w:left="0" w:firstLine="0"/>
        <w:jc w:val="center"/>
        <w:rPr>
          <w:szCs w:val="20"/>
          <w:lang w:val="en-US" w:eastAsia="en-US"/>
        </w:rPr>
      </w:pPr>
      <w:r w:rsidRPr="006416DF">
        <w:rPr>
          <w:szCs w:val="20"/>
          <w:lang w:val="en-US" w:eastAsia="en-US"/>
        </w:rPr>
        <w:t>Data Extraction and Synthesis</w:t>
      </w:r>
    </w:p>
    <w:p w14:paraId="40DE0952" w14:textId="2A60A59F" w:rsidR="00EE71BA" w:rsidRDefault="00263EA1" w:rsidP="004E1A1C">
      <w:pPr>
        <w:pBdr>
          <w:top w:val="nil"/>
          <w:left w:val="nil"/>
          <w:bottom w:val="nil"/>
          <w:right w:val="nil"/>
          <w:between w:val="nil"/>
        </w:pBdr>
        <w:rPr>
          <w:color w:val="000000" w:themeColor="text1"/>
          <w:sz w:val="20"/>
          <w:szCs w:val="20"/>
          <w:lang w:val="en-US"/>
        </w:rPr>
      </w:pPr>
      <w:r w:rsidRPr="18A5AA07">
        <w:rPr>
          <w:color w:val="000000" w:themeColor="text1"/>
          <w:sz w:val="20"/>
          <w:szCs w:val="20"/>
          <w:lang w:val="en-US"/>
        </w:rPr>
        <w:t xml:space="preserve">This systematic literature review followed rigorous academic standards to ensure validity, reliability, and transparency. Research papers were selected based on clear inclusion and exclusion criteria, focusing on machine learning and natural language processing techniques for phishing detection. The methodological framework adhered to best practices, using a structured search across recognized academic databases and applying critical appraisal techniques to assess quality. For each study, we extracted details about methodology (features, algorithms, data sources), performance results (accuracy, precision, recall, F1-score), and limitations. We synthesized this information to address our research questions, first comparing the performance of various detection methods and then </w:t>
      </w:r>
      <w:proofErr w:type="spellStart"/>
      <w:r w:rsidRPr="18A5AA07">
        <w:rPr>
          <w:color w:val="000000" w:themeColor="text1"/>
          <w:sz w:val="20"/>
          <w:szCs w:val="20"/>
          <w:lang w:val="en-US"/>
        </w:rPr>
        <w:t>discussin</w:t>
      </w:r>
      <w:proofErr w:type="spellEnd"/>
      <w:r w:rsidR="0078670E">
        <w:rPr>
          <w:color w:val="000000"/>
          <w:sz w:val="20"/>
          <w:szCs w:val="20"/>
          <w:lang w:val="en-US"/>
        </w:rPr>
        <w:t xml:space="preserve"> </w:t>
      </w:r>
      <w:r w:rsidRPr="18A5AA07">
        <w:rPr>
          <w:color w:val="000000" w:themeColor="text1"/>
          <w:sz w:val="20"/>
          <w:szCs w:val="20"/>
          <w:lang w:val="en-US"/>
        </w:rPr>
        <w:t xml:space="preserve">URL versus email/content analysis. Finally, we consider the challenges and future directions identified in </w:t>
      </w:r>
      <w:proofErr w:type="gramStart"/>
      <w:r w:rsidRPr="18A5AA07">
        <w:rPr>
          <w:color w:val="000000" w:themeColor="text1"/>
          <w:sz w:val="20"/>
          <w:szCs w:val="20"/>
          <w:lang w:val="en-US"/>
        </w:rPr>
        <w:t>the literature</w:t>
      </w:r>
      <w:proofErr w:type="gramEnd"/>
      <w:r w:rsidRPr="18A5AA07">
        <w:rPr>
          <w:color w:val="000000" w:themeColor="text1"/>
          <w:sz w:val="20"/>
          <w:szCs w:val="20"/>
          <w:lang w:val="en-US"/>
        </w:rPr>
        <w:t>.</w:t>
      </w:r>
    </w:p>
    <w:p w14:paraId="65925AD2" w14:textId="10199FC2" w:rsidR="0078670E" w:rsidRDefault="0078670E" w:rsidP="004E1A1C">
      <w:pPr>
        <w:pBdr>
          <w:top w:val="nil"/>
          <w:left w:val="nil"/>
          <w:bottom w:val="nil"/>
          <w:right w:val="nil"/>
          <w:between w:val="nil"/>
        </w:pBdr>
        <w:rPr>
          <w:color w:val="000000" w:themeColor="text1"/>
          <w:sz w:val="20"/>
          <w:szCs w:val="20"/>
          <w:lang w:val="en-US"/>
        </w:rPr>
      </w:pPr>
      <w:r w:rsidRPr="18A5AA07">
        <w:rPr>
          <w:color w:val="000000" w:themeColor="text1"/>
          <w:sz w:val="20"/>
          <w:szCs w:val="20"/>
          <w:lang w:val="en-US"/>
        </w:rPr>
        <w:t xml:space="preserve">The PRISMA flowchart in </w:t>
      </w:r>
      <w:hyperlink w:anchor="_iyp6rr59l1x0">
        <w:r w:rsidRPr="18A5AA07">
          <w:rPr>
            <w:color w:val="000000" w:themeColor="text1"/>
            <w:sz w:val="20"/>
            <w:szCs w:val="20"/>
            <w:lang w:val="en-US"/>
          </w:rPr>
          <w:t>Fig</w:t>
        </w:r>
        <w:r w:rsidR="004E1A1C">
          <w:rPr>
            <w:color w:val="000000" w:themeColor="text1"/>
            <w:sz w:val="20"/>
            <w:szCs w:val="20"/>
            <w:lang w:val="en-US"/>
          </w:rPr>
          <w:t>ure</w:t>
        </w:r>
        <w:r w:rsidRPr="18A5AA07">
          <w:rPr>
            <w:color w:val="000000" w:themeColor="text1"/>
            <w:sz w:val="20"/>
            <w:szCs w:val="20"/>
            <w:lang w:val="en-US"/>
          </w:rPr>
          <w:t xml:space="preserve"> 2</w:t>
        </w:r>
      </w:hyperlink>
      <w:r w:rsidRPr="18A5AA07">
        <w:rPr>
          <w:color w:val="000000" w:themeColor="text1"/>
          <w:sz w:val="20"/>
          <w:szCs w:val="20"/>
          <w:lang w:val="en-US"/>
        </w:rPr>
        <w:t xml:space="preserve"> outlines the systematic process for identifying, screening, assessing, and including studies in this review. Initially, 436 research papers were identified through database searches for their relevance to phishing detection, focusing on computational methods such as machine learning and natural language processing. However, 183 papers were removed during the Identification phase for being irrelevant or not meeting search criteria. In the Screening phase, the 253 remaining records were reviewed by examining their titles and abstracts. </w:t>
      </w:r>
      <w:r w:rsidRPr="18A5AA07">
        <w:rPr>
          <w:sz w:val="20"/>
          <w:szCs w:val="20"/>
          <w:lang w:val="en-US"/>
        </w:rPr>
        <w:t xml:space="preserve">We </w:t>
      </w:r>
      <w:r w:rsidRPr="18A5AA07">
        <w:rPr>
          <w:color w:val="000000" w:themeColor="text1"/>
          <w:sz w:val="20"/>
          <w:szCs w:val="20"/>
          <w:lang w:val="en-US"/>
        </w:rPr>
        <w:t>exclu</w:t>
      </w:r>
      <w:r w:rsidRPr="18A5AA07">
        <w:rPr>
          <w:sz w:val="20"/>
          <w:szCs w:val="20"/>
          <w:lang w:val="en-US"/>
        </w:rPr>
        <w:t>ded</w:t>
      </w:r>
      <w:r w:rsidRPr="18A5AA07">
        <w:rPr>
          <w:color w:val="000000" w:themeColor="text1"/>
          <w:sz w:val="20"/>
          <w:szCs w:val="20"/>
          <w:lang w:val="en-US"/>
        </w:rPr>
        <w:t xml:space="preserve"> 127 papers that were unrelated to phishing detection or did not address the necessary computational methods. In the Eligibility phase, </w:t>
      </w:r>
      <w:r w:rsidRPr="18A5AA07">
        <w:rPr>
          <w:sz w:val="20"/>
          <w:szCs w:val="20"/>
          <w:lang w:val="en-US"/>
        </w:rPr>
        <w:t>we performed a</w:t>
      </w:r>
      <w:r w:rsidRPr="18A5AA07">
        <w:rPr>
          <w:color w:val="000000" w:themeColor="text1"/>
          <w:sz w:val="20"/>
          <w:szCs w:val="20"/>
          <w:lang w:val="en-US"/>
        </w:rPr>
        <w:t xml:space="preserve"> full-text review of the remaining 126 reports </w:t>
      </w:r>
      <w:r w:rsidRPr="18A5AA07">
        <w:rPr>
          <w:sz w:val="20"/>
          <w:szCs w:val="20"/>
          <w:lang w:val="en-US"/>
        </w:rPr>
        <w:t xml:space="preserve">to ensure </w:t>
      </w:r>
      <w:r w:rsidRPr="18A5AA07">
        <w:rPr>
          <w:color w:val="000000" w:themeColor="text1"/>
          <w:sz w:val="20"/>
          <w:szCs w:val="20"/>
          <w:lang w:val="en-US"/>
        </w:rPr>
        <w:t>alignment with the focus of phishing detection research.</w:t>
      </w:r>
      <w:r w:rsidRPr="18A5AA07">
        <w:rPr>
          <w:sz w:val="20"/>
          <w:szCs w:val="20"/>
          <w:lang w:val="en-US"/>
        </w:rPr>
        <w:t xml:space="preserve"> </w:t>
      </w:r>
      <w:r w:rsidRPr="18A5AA07">
        <w:rPr>
          <w:color w:val="000000" w:themeColor="text1"/>
          <w:sz w:val="20"/>
          <w:szCs w:val="20"/>
          <w:lang w:val="en-US"/>
        </w:rPr>
        <w:t xml:space="preserve">50 papers were excluded due to a lack of empirical data or </w:t>
      </w:r>
      <w:r w:rsidRPr="18A5AA07">
        <w:rPr>
          <w:color w:val="000000" w:themeColor="text1"/>
          <w:sz w:val="20"/>
          <w:szCs w:val="20"/>
          <w:lang w:val="en-US"/>
        </w:rPr>
        <w:lastRenderedPageBreak/>
        <w:t>failure to meet inclusion criteria.</w:t>
      </w:r>
    </w:p>
    <w:p w14:paraId="505D9AED" w14:textId="77777777" w:rsidR="004E1A1C" w:rsidRDefault="004E1A1C" w:rsidP="004E1A1C">
      <w:pPr>
        <w:pBdr>
          <w:top w:val="nil"/>
          <w:left w:val="nil"/>
          <w:bottom w:val="nil"/>
          <w:right w:val="nil"/>
          <w:between w:val="nil"/>
        </w:pBdr>
        <w:rPr>
          <w:color w:val="000000"/>
          <w:sz w:val="20"/>
          <w:szCs w:val="20"/>
          <w:lang w:val="en-US"/>
        </w:rPr>
      </w:pPr>
    </w:p>
    <w:p w14:paraId="0BF58E95" w14:textId="4C838987" w:rsidR="009431D1" w:rsidRDefault="009431D1" w:rsidP="009431D1">
      <w:pPr>
        <w:pBdr>
          <w:top w:val="nil"/>
          <w:left w:val="nil"/>
          <w:bottom w:val="nil"/>
          <w:right w:val="nil"/>
          <w:between w:val="nil"/>
        </w:pBdr>
        <w:spacing w:line="228" w:lineRule="auto"/>
        <w:jc w:val="center"/>
        <w:rPr>
          <w:color w:val="000000"/>
          <w:sz w:val="20"/>
          <w:szCs w:val="20"/>
          <w:lang w:val="en-US"/>
        </w:rPr>
      </w:pPr>
      <w:r>
        <w:rPr>
          <w:noProof/>
          <w:color w:val="000000"/>
          <w:sz w:val="20"/>
          <w:szCs w:val="20"/>
          <w:lang w:val="en-US"/>
        </w:rPr>
        <w:drawing>
          <wp:inline distT="0" distB="0" distL="0" distR="0" wp14:anchorId="6D3FEBDD" wp14:editId="16E86E4E">
            <wp:extent cx="3746500" cy="2273300"/>
            <wp:effectExtent l="0" t="0" r="0" b="0"/>
            <wp:docPr id="2019162079" name="Picture 9" descr="A diagram of a pap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162079" name="Picture 9" descr="A diagram of a paper&#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3746500" cy="2273300"/>
                    </a:xfrm>
                    <a:prstGeom prst="rect">
                      <a:avLst/>
                    </a:prstGeom>
                  </pic:spPr>
                </pic:pic>
              </a:graphicData>
            </a:graphic>
          </wp:inline>
        </w:drawing>
      </w:r>
    </w:p>
    <w:p w14:paraId="467A53AB" w14:textId="1E236491" w:rsidR="00EE71BA" w:rsidRDefault="00263EA1" w:rsidP="0008632C">
      <w:pPr>
        <w:ind w:firstLine="0"/>
        <w:jc w:val="center"/>
        <w:rPr>
          <w:sz w:val="18"/>
          <w:szCs w:val="18"/>
        </w:rPr>
      </w:pPr>
      <w:bookmarkStart w:id="2" w:name="_iyp6rr59l1x0" w:colFirst="0" w:colLast="0"/>
      <w:bookmarkEnd w:id="2"/>
      <w:r>
        <w:rPr>
          <w:b/>
          <w:sz w:val="18"/>
          <w:szCs w:val="18"/>
        </w:rPr>
        <w:t xml:space="preserve">FIGURE 2. </w:t>
      </w:r>
      <w:r>
        <w:rPr>
          <w:sz w:val="18"/>
          <w:szCs w:val="18"/>
        </w:rPr>
        <w:t xml:space="preserve">PRISMA </w:t>
      </w:r>
      <w:r w:rsidR="004E1A1C">
        <w:rPr>
          <w:sz w:val="18"/>
          <w:szCs w:val="18"/>
        </w:rPr>
        <w:t>f</w:t>
      </w:r>
      <w:r>
        <w:rPr>
          <w:sz w:val="18"/>
          <w:szCs w:val="18"/>
        </w:rPr>
        <w:t>lowchart</w:t>
      </w:r>
    </w:p>
    <w:p w14:paraId="53128261" w14:textId="04F69E54" w:rsidR="00EE71BA" w:rsidRDefault="00EE71BA" w:rsidP="004B5B4B">
      <w:pPr>
        <w:pBdr>
          <w:top w:val="nil"/>
          <w:left w:val="nil"/>
          <w:bottom w:val="nil"/>
          <w:right w:val="nil"/>
          <w:between w:val="nil"/>
        </w:pBdr>
        <w:rPr>
          <w:color w:val="000000"/>
          <w:sz w:val="18"/>
          <w:szCs w:val="18"/>
        </w:rPr>
      </w:pPr>
    </w:p>
    <w:p w14:paraId="06B9BCA7" w14:textId="77777777" w:rsidR="00207AE9" w:rsidRDefault="00207AE9" w:rsidP="00207AE9">
      <w:pPr>
        <w:rPr>
          <w:sz w:val="20"/>
          <w:szCs w:val="20"/>
          <w:lang w:val="en-US"/>
        </w:rPr>
      </w:pPr>
      <w:r w:rsidRPr="18A5AA07">
        <w:rPr>
          <w:sz w:val="20"/>
          <w:szCs w:val="20"/>
          <w:lang w:val="en-US"/>
        </w:rPr>
        <w:t>Our systematic literature study accounted for 76 papers, and they met our chosen criteria</w:t>
      </w:r>
      <w:r>
        <w:rPr>
          <w:sz w:val="20"/>
          <w:szCs w:val="20"/>
          <w:lang w:val="en-US"/>
        </w:rPr>
        <w:t>,</w:t>
      </w:r>
      <w:r w:rsidRPr="18A5AA07">
        <w:rPr>
          <w:sz w:val="20"/>
          <w:szCs w:val="20"/>
          <w:lang w:val="en-US"/>
        </w:rPr>
        <w:t xml:space="preserve"> </w:t>
      </w:r>
      <w:r>
        <w:rPr>
          <w:sz w:val="20"/>
          <w:szCs w:val="20"/>
          <w:lang w:val="en-US"/>
        </w:rPr>
        <w:t>as</w:t>
      </w:r>
      <w:r w:rsidRPr="18A5AA07">
        <w:rPr>
          <w:sz w:val="20"/>
          <w:szCs w:val="20"/>
          <w:lang w:val="en-US"/>
        </w:rPr>
        <w:t xml:space="preserve"> </w:t>
      </w:r>
      <w:r>
        <w:rPr>
          <w:sz w:val="20"/>
          <w:szCs w:val="20"/>
          <w:lang w:val="en-US"/>
        </w:rPr>
        <w:t>listed</w:t>
      </w:r>
      <w:r w:rsidRPr="18A5AA07">
        <w:rPr>
          <w:sz w:val="20"/>
          <w:szCs w:val="20"/>
          <w:lang w:val="en-US"/>
        </w:rPr>
        <w:t xml:space="preserve"> in Table 2. The papers formed the premises for the study in the present systematic literature study, providing insightful information about the performances of varied phishing detection techniques and revealing trends in the field. The following table has the year</w:t>
      </w:r>
      <w:r>
        <w:rPr>
          <w:sz w:val="20"/>
          <w:szCs w:val="20"/>
          <w:lang w:val="en-US"/>
        </w:rPr>
        <w:t>-</w:t>
      </w:r>
      <w:r w:rsidRPr="18A5AA07">
        <w:rPr>
          <w:sz w:val="20"/>
          <w:szCs w:val="20"/>
          <w:lang w:val="en-US"/>
        </w:rPr>
        <w:t>wise distribution of the papers considered, providing insight into the spurt in interest in phishing detection during the last couple of years. The trend indicates surging interest in phishing detection techniques, i.e., sophisticated machine learning- and natural language processing-based techniques, in favor of the 2024 papers</w:t>
      </w:r>
      <w:r>
        <w:rPr>
          <w:sz w:val="20"/>
          <w:szCs w:val="20"/>
          <w:lang w:val="en-US"/>
        </w:rPr>
        <w:t>,</w:t>
      </w:r>
      <w:r w:rsidRPr="18A5AA07">
        <w:rPr>
          <w:sz w:val="20"/>
          <w:szCs w:val="20"/>
          <w:lang w:val="en-US"/>
        </w:rPr>
        <w:t xml:space="preserve"> counting 16</w:t>
      </w:r>
      <w:r>
        <w:rPr>
          <w:sz w:val="20"/>
          <w:szCs w:val="20"/>
          <w:lang w:val="en-US"/>
        </w:rPr>
        <w:t>,</w:t>
      </w:r>
      <w:r w:rsidRPr="18A5AA07">
        <w:rPr>
          <w:sz w:val="20"/>
          <w:szCs w:val="20"/>
          <w:lang w:val="en-US"/>
        </w:rPr>
        <w:t xml:space="preserve"> and those in 2023</w:t>
      </w:r>
      <w:r>
        <w:rPr>
          <w:sz w:val="20"/>
          <w:szCs w:val="20"/>
          <w:lang w:val="en-US"/>
        </w:rPr>
        <w:t>,</w:t>
      </w:r>
      <w:r w:rsidRPr="18A5AA07">
        <w:rPr>
          <w:sz w:val="20"/>
          <w:szCs w:val="20"/>
          <w:lang w:val="en-US"/>
        </w:rPr>
        <w:t xml:space="preserve"> counting 14. The result mirrors the intensifying value of these techniques in fighting modern-day cyber threats.</w:t>
      </w:r>
    </w:p>
    <w:p w14:paraId="0E91B42C" w14:textId="77777777" w:rsidR="00207AE9" w:rsidRDefault="00207AE9" w:rsidP="00207AE9">
      <w:pPr>
        <w:pBdr>
          <w:top w:val="nil"/>
          <w:left w:val="nil"/>
          <w:bottom w:val="nil"/>
          <w:right w:val="nil"/>
          <w:between w:val="nil"/>
        </w:pBdr>
        <w:ind w:firstLine="0"/>
        <w:rPr>
          <w:color w:val="000000"/>
          <w:sz w:val="18"/>
          <w:szCs w:val="18"/>
        </w:rPr>
      </w:pPr>
    </w:p>
    <w:p w14:paraId="41072106" w14:textId="517A4AAA" w:rsidR="00EE71BA" w:rsidRDefault="00263EA1" w:rsidP="0008632C">
      <w:pPr>
        <w:ind w:firstLine="0"/>
        <w:jc w:val="center"/>
        <w:rPr>
          <w:sz w:val="18"/>
          <w:szCs w:val="18"/>
        </w:rPr>
      </w:pPr>
      <w:bookmarkStart w:id="3" w:name="_f6uv3u3tcfso" w:colFirst="0" w:colLast="0"/>
      <w:bookmarkEnd w:id="3"/>
      <w:r>
        <w:rPr>
          <w:b/>
          <w:sz w:val="18"/>
          <w:szCs w:val="18"/>
        </w:rPr>
        <w:t xml:space="preserve">TABLE 2. </w:t>
      </w:r>
      <w:r>
        <w:rPr>
          <w:sz w:val="18"/>
          <w:szCs w:val="18"/>
        </w:rPr>
        <w:t xml:space="preserve">Gathered </w:t>
      </w:r>
      <w:r w:rsidR="004E1A1C">
        <w:rPr>
          <w:sz w:val="18"/>
          <w:szCs w:val="18"/>
        </w:rPr>
        <w:t>p</w:t>
      </w:r>
      <w:r>
        <w:rPr>
          <w:sz w:val="18"/>
          <w:szCs w:val="18"/>
        </w:rPr>
        <w:t>aper</w:t>
      </w:r>
      <w:r w:rsidR="0008632C">
        <w:rPr>
          <w:sz w:val="18"/>
          <w:szCs w:val="18"/>
        </w:rPr>
        <w:t>’s</w:t>
      </w:r>
      <w:r>
        <w:rPr>
          <w:sz w:val="18"/>
          <w:szCs w:val="18"/>
        </w:rPr>
        <w:t xml:space="preserve"> </w:t>
      </w:r>
      <w:r w:rsidR="004E1A1C">
        <w:rPr>
          <w:sz w:val="18"/>
          <w:szCs w:val="18"/>
        </w:rPr>
        <w:t>y</w:t>
      </w:r>
      <w:r>
        <w:rPr>
          <w:sz w:val="18"/>
          <w:szCs w:val="18"/>
        </w:rPr>
        <w:t xml:space="preserve">early </w:t>
      </w:r>
      <w:r w:rsidR="004E1A1C">
        <w:rPr>
          <w:sz w:val="18"/>
          <w:szCs w:val="18"/>
        </w:rPr>
        <w:t>s</w:t>
      </w:r>
      <w:r>
        <w:rPr>
          <w:sz w:val="18"/>
          <w:szCs w:val="18"/>
        </w:rPr>
        <w:t>tatistics</w:t>
      </w:r>
    </w:p>
    <w:tbl>
      <w:tblPr>
        <w:tblStyle w:val="a0"/>
        <w:tblW w:w="0" w:type="auto"/>
        <w:jc w:val="center"/>
        <w:tblInd w:w="0" w:type="dxa"/>
        <w:tblBorders>
          <w:top w:val="single" w:sz="4" w:space="0" w:color="auto"/>
          <w:bottom w:val="single" w:sz="4" w:space="0" w:color="auto"/>
        </w:tblBorders>
        <w:tblLayout w:type="fixed"/>
        <w:tblLook w:val="0000" w:firstRow="0" w:lastRow="0" w:firstColumn="0" w:lastColumn="0" w:noHBand="0" w:noVBand="0"/>
      </w:tblPr>
      <w:tblGrid>
        <w:gridCol w:w="2304"/>
        <w:gridCol w:w="2304"/>
      </w:tblGrid>
      <w:tr w:rsidR="00EE71BA" w14:paraId="2CCAF311" w14:textId="77777777" w:rsidTr="006173D5">
        <w:trPr>
          <w:trHeight w:val="86"/>
          <w:jc w:val="center"/>
        </w:trPr>
        <w:tc>
          <w:tcPr>
            <w:tcW w:w="2304" w:type="dxa"/>
            <w:tcBorders>
              <w:top w:val="single" w:sz="4" w:space="0" w:color="auto"/>
              <w:bottom w:val="single" w:sz="4" w:space="0" w:color="auto"/>
            </w:tcBorders>
          </w:tcPr>
          <w:p w14:paraId="336B2033" w14:textId="77777777" w:rsidR="00EE71BA" w:rsidRPr="006173D5" w:rsidRDefault="00263EA1" w:rsidP="006173D5">
            <w:pPr>
              <w:widowControl/>
              <w:pBdr>
                <w:top w:val="nil"/>
                <w:left w:val="nil"/>
                <w:bottom w:val="nil"/>
                <w:right w:val="nil"/>
                <w:between w:val="nil"/>
              </w:pBdr>
              <w:jc w:val="center"/>
              <w:rPr>
                <w:b/>
                <w:sz w:val="18"/>
                <w:szCs w:val="18"/>
                <w:lang w:val="en-US" w:eastAsia="en-US"/>
              </w:rPr>
            </w:pPr>
            <w:r w:rsidRPr="006173D5">
              <w:rPr>
                <w:b/>
                <w:sz w:val="18"/>
                <w:szCs w:val="18"/>
                <w:lang w:val="en-US" w:eastAsia="en-US"/>
              </w:rPr>
              <w:t>Database</w:t>
            </w:r>
          </w:p>
        </w:tc>
        <w:tc>
          <w:tcPr>
            <w:tcW w:w="2304" w:type="dxa"/>
            <w:tcBorders>
              <w:top w:val="single" w:sz="4" w:space="0" w:color="auto"/>
              <w:bottom w:val="single" w:sz="4" w:space="0" w:color="auto"/>
            </w:tcBorders>
          </w:tcPr>
          <w:p w14:paraId="1C181D25" w14:textId="77777777" w:rsidR="00EE71BA" w:rsidRPr="006173D5" w:rsidRDefault="00263EA1" w:rsidP="006173D5">
            <w:pPr>
              <w:widowControl/>
              <w:pBdr>
                <w:top w:val="nil"/>
                <w:left w:val="nil"/>
                <w:bottom w:val="nil"/>
                <w:right w:val="nil"/>
                <w:between w:val="nil"/>
              </w:pBdr>
              <w:jc w:val="center"/>
              <w:rPr>
                <w:b/>
                <w:sz w:val="18"/>
                <w:szCs w:val="18"/>
                <w:lang w:val="en-US" w:eastAsia="en-US"/>
              </w:rPr>
            </w:pPr>
            <w:r w:rsidRPr="006173D5">
              <w:rPr>
                <w:b/>
                <w:sz w:val="18"/>
                <w:szCs w:val="18"/>
                <w:lang w:val="en-US" w:eastAsia="en-US"/>
              </w:rPr>
              <w:t>Result</w:t>
            </w:r>
          </w:p>
        </w:tc>
      </w:tr>
      <w:tr w:rsidR="00EE71BA" w14:paraId="74A2FE3A" w14:textId="77777777" w:rsidTr="006173D5">
        <w:trPr>
          <w:trHeight w:val="86"/>
          <w:jc w:val="center"/>
        </w:trPr>
        <w:tc>
          <w:tcPr>
            <w:tcW w:w="2304" w:type="dxa"/>
            <w:tcBorders>
              <w:top w:val="single" w:sz="4" w:space="0" w:color="auto"/>
            </w:tcBorders>
          </w:tcPr>
          <w:p w14:paraId="3C04FD3E"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2024</w:t>
            </w:r>
          </w:p>
        </w:tc>
        <w:tc>
          <w:tcPr>
            <w:tcW w:w="2304" w:type="dxa"/>
            <w:tcBorders>
              <w:top w:val="single" w:sz="4" w:space="0" w:color="auto"/>
            </w:tcBorders>
          </w:tcPr>
          <w:p w14:paraId="0EB5E791"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16</w:t>
            </w:r>
          </w:p>
        </w:tc>
      </w:tr>
      <w:tr w:rsidR="00EE71BA" w14:paraId="101F1E30" w14:textId="77777777" w:rsidTr="006173D5">
        <w:trPr>
          <w:trHeight w:val="86"/>
          <w:jc w:val="center"/>
        </w:trPr>
        <w:tc>
          <w:tcPr>
            <w:tcW w:w="2304" w:type="dxa"/>
          </w:tcPr>
          <w:p w14:paraId="73F56A6F"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2023</w:t>
            </w:r>
          </w:p>
        </w:tc>
        <w:tc>
          <w:tcPr>
            <w:tcW w:w="2304" w:type="dxa"/>
          </w:tcPr>
          <w:p w14:paraId="4E1E336A"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14</w:t>
            </w:r>
          </w:p>
        </w:tc>
      </w:tr>
      <w:tr w:rsidR="00EE71BA" w14:paraId="13512BB0" w14:textId="77777777" w:rsidTr="006173D5">
        <w:trPr>
          <w:trHeight w:val="86"/>
          <w:jc w:val="center"/>
        </w:trPr>
        <w:tc>
          <w:tcPr>
            <w:tcW w:w="2304" w:type="dxa"/>
          </w:tcPr>
          <w:p w14:paraId="1FBE425F"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2022</w:t>
            </w:r>
          </w:p>
        </w:tc>
        <w:tc>
          <w:tcPr>
            <w:tcW w:w="2304" w:type="dxa"/>
          </w:tcPr>
          <w:p w14:paraId="4737E36C"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11</w:t>
            </w:r>
          </w:p>
        </w:tc>
      </w:tr>
      <w:tr w:rsidR="00EE71BA" w14:paraId="3D5B2179" w14:textId="77777777" w:rsidTr="006173D5">
        <w:trPr>
          <w:trHeight w:val="86"/>
          <w:jc w:val="center"/>
        </w:trPr>
        <w:tc>
          <w:tcPr>
            <w:tcW w:w="2304" w:type="dxa"/>
          </w:tcPr>
          <w:p w14:paraId="65B281B9"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2021</w:t>
            </w:r>
          </w:p>
        </w:tc>
        <w:tc>
          <w:tcPr>
            <w:tcW w:w="2304" w:type="dxa"/>
          </w:tcPr>
          <w:p w14:paraId="2B2B7304" w14:textId="77777777" w:rsidR="00EE71BA" w:rsidRDefault="00263EA1" w:rsidP="006173D5">
            <w:pPr>
              <w:pBdr>
                <w:top w:val="nil"/>
                <w:left w:val="nil"/>
                <w:bottom w:val="nil"/>
                <w:right w:val="nil"/>
                <w:between w:val="nil"/>
              </w:pBdr>
              <w:spacing w:line="195" w:lineRule="auto"/>
              <w:jc w:val="center"/>
              <w:rPr>
                <w:color w:val="000000"/>
                <w:sz w:val="18"/>
                <w:szCs w:val="18"/>
              </w:rPr>
            </w:pPr>
            <w:r>
              <w:rPr>
                <w:color w:val="000000"/>
                <w:sz w:val="18"/>
                <w:szCs w:val="18"/>
              </w:rPr>
              <w:t>9</w:t>
            </w:r>
          </w:p>
        </w:tc>
      </w:tr>
      <w:tr w:rsidR="00EE71BA" w14:paraId="5A9C137D" w14:textId="77777777" w:rsidTr="006173D5">
        <w:trPr>
          <w:trHeight w:val="86"/>
          <w:jc w:val="center"/>
        </w:trPr>
        <w:tc>
          <w:tcPr>
            <w:tcW w:w="2304" w:type="dxa"/>
          </w:tcPr>
          <w:p w14:paraId="42B71CCD"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2020</w:t>
            </w:r>
          </w:p>
        </w:tc>
        <w:tc>
          <w:tcPr>
            <w:tcW w:w="2304" w:type="dxa"/>
          </w:tcPr>
          <w:p w14:paraId="4B73E586"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12</w:t>
            </w:r>
          </w:p>
        </w:tc>
      </w:tr>
      <w:tr w:rsidR="00EE71BA" w14:paraId="110439A2" w14:textId="77777777" w:rsidTr="006173D5">
        <w:trPr>
          <w:trHeight w:val="86"/>
          <w:jc w:val="center"/>
        </w:trPr>
        <w:tc>
          <w:tcPr>
            <w:tcW w:w="2304" w:type="dxa"/>
          </w:tcPr>
          <w:p w14:paraId="650B5A13"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2019</w:t>
            </w:r>
          </w:p>
        </w:tc>
        <w:tc>
          <w:tcPr>
            <w:tcW w:w="2304" w:type="dxa"/>
          </w:tcPr>
          <w:p w14:paraId="0F953182" w14:textId="77777777" w:rsidR="00EE71BA" w:rsidRDefault="00263EA1" w:rsidP="006173D5">
            <w:pPr>
              <w:pBdr>
                <w:top w:val="nil"/>
                <w:left w:val="nil"/>
                <w:bottom w:val="nil"/>
                <w:right w:val="nil"/>
                <w:between w:val="nil"/>
              </w:pBdr>
              <w:spacing w:line="196" w:lineRule="auto"/>
              <w:jc w:val="center"/>
              <w:rPr>
                <w:color w:val="000000"/>
                <w:sz w:val="18"/>
                <w:szCs w:val="18"/>
              </w:rPr>
            </w:pPr>
            <w:r>
              <w:rPr>
                <w:color w:val="000000"/>
                <w:sz w:val="18"/>
                <w:szCs w:val="18"/>
              </w:rPr>
              <w:t>14</w:t>
            </w:r>
          </w:p>
        </w:tc>
      </w:tr>
      <w:tr w:rsidR="00EE71BA" w14:paraId="43880120" w14:textId="77777777" w:rsidTr="006173D5">
        <w:trPr>
          <w:trHeight w:val="86"/>
          <w:jc w:val="center"/>
        </w:trPr>
        <w:tc>
          <w:tcPr>
            <w:tcW w:w="2304" w:type="dxa"/>
          </w:tcPr>
          <w:p w14:paraId="46FE0C09" w14:textId="77777777" w:rsidR="00EE71BA" w:rsidRDefault="00263EA1" w:rsidP="006173D5">
            <w:pPr>
              <w:pBdr>
                <w:top w:val="nil"/>
                <w:left w:val="nil"/>
                <w:bottom w:val="nil"/>
                <w:right w:val="nil"/>
                <w:between w:val="nil"/>
              </w:pBdr>
              <w:spacing w:line="198" w:lineRule="auto"/>
              <w:jc w:val="center"/>
              <w:rPr>
                <w:b/>
                <w:color w:val="000000"/>
                <w:sz w:val="18"/>
                <w:szCs w:val="18"/>
              </w:rPr>
            </w:pPr>
            <w:r>
              <w:rPr>
                <w:b/>
                <w:color w:val="000000"/>
                <w:sz w:val="18"/>
                <w:szCs w:val="18"/>
              </w:rPr>
              <w:t>Total</w:t>
            </w:r>
          </w:p>
        </w:tc>
        <w:tc>
          <w:tcPr>
            <w:tcW w:w="2304" w:type="dxa"/>
          </w:tcPr>
          <w:p w14:paraId="13DC3A13" w14:textId="77777777" w:rsidR="00EE71BA" w:rsidRDefault="00263EA1" w:rsidP="006173D5">
            <w:pPr>
              <w:pBdr>
                <w:top w:val="nil"/>
                <w:left w:val="nil"/>
                <w:bottom w:val="nil"/>
                <w:right w:val="nil"/>
                <w:between w:val="nil"/>
              </w:pBdr>
              <w:spacing w:line="198" w:lineRule="auto"/>
              <w:jc w:val="center"/>
              <w:rPr>
                <w:b/>
                <w:color w:val="000000"/>
                <w:sz w:val="18"/>
                <w:szCs w:val="18"/>
              </w:rPr>
            </w:pPr>
            <w:r>
              <w:rPr>
                <w:b/>
                <w:color w:val="000000"/>
                <w:sz w:val="18"/>
                <w:szCs w:val="18"/>
              </w:rPr>
              <w:t>76</w:t>
            </w:r>
          </w:p>
        </w:tc>
      </w:tr>
    </w:tbl>
    <w:p w14:paraId="28EE1103" w14:textId="77777777" w:rsidR="00EE71BA" w:rsidRDefault="00263EA1" w:rsidP="00EC723D">
      <w:pPr>
        <w:pStyle w:val="Heading3"/>
        <w:tabs>
          <w:tab w:val="left" w:pos="1440"/>
        </w:tabs>
        <w:spacing w:before="240" w:after="240"/>
        <w:ind w:left="0" w:firstLine="0"/>
        <w:jc w:val="center"/>
        <w:rPr>
          <w:szCs w:val="20"/>
          <w:lang w:val="en-US" w:eastAsia="en-US"/>
        </w:rPr>
      </w:pPr>
      <w:r w:rsidRPr="001D188B">
        <w:rPr>
          <w:szCs w:val="20"/>
          <w:lang w:val="en-US" w:eastAsia="en-US"/>
        </w:rPr>
        <w:t>Data Extraction and Synthesis</w:t>
      </w:r>
    </w:p>
    <w:p w14:paraId="6B0EE6DC" w14:textId="77777777" w:rsidR="00207AE9" w:rsidRPr="00EC723D" w:rsidRDefault="00207AE9" w:rsidP="00207AE9">
      <w:pPr>
        <w:pBdr>
          <w:top w:val="nil"/>
          <w:left w:val="nil"/>
          <w:bottom w:val="nil"/>
          <w:right w:val="nil"/>
          <w:between w:val="nil"/>
        </w:pBdr>
        <w:rPr>
          <w:b/>
          <w:caps/>
          <w:sz w:val="20"/>
          <w:szCs w:val="20"/>
          <w:lang w:val="en-US" w:eastAsia="en-US"/>
        </w:rPr>
      </w:pPr>
      <w:r w:rsidRPr="00EC723D">
        <w:rPr>
          <w:color w:val="000000" w:themeColor="text1"/>
          <w:sz w:val="20"/>
          <w:szCs w:val="20"/>
          <w:lang w:val="en-US"/>
        </w:rPr>
        <w:t xml:space="preserve">The study developed two modular machine learning pipelines for phishing detection one for URLs and another for emails as shown in </w:t>
      </w:r>
      <w:hyperlink w:anchor="_hs32yoofsly7">
        <w:r w:rsidRPr="00EC723D">
          <w:rPr>
            <w:color w:val="000000" w:themeColor="text1"/>
            <w:sz w:val="20"/>
            <w:szCs w:val="20"/>
            <w:lang w:val="en-US"/>
          </w:rPr>
          <w:t>Table 3.</w:t>
        </w:r>
      </w:hyperlink>
      <w:r w:rsidRPr="00EC723D">
        <w:rPr>
          <w:color w:val="000000" w:themeColor="text1"/>
          <w:sz w:val="20"/>
          <w:szCs w:val="20"/>
          <w:lang w:val="en-US"/>
        </w:rPr>
        <w:t xml:space="preserve"> In the URL-based system, a labeled dataset of phishing and benign URLs was cleaned and normalized, with malformed entries removed. Lexical and structural features such as URL length, subdomain size, presence of HTTPS, and symbol frequency were extracted using tools like </w:t>
      </w:r>
      <w:proofErr w:type="spellStart"/>
      <w:r w:rsidRPr="00EC723D">
        <w:rPr>
          <w:color w:val="000000" w:themeColor="text1"/>
          <w:sz w:val="20"/>
          <w:szCs w:val="20"/>
          <w:lang w:val="en-US"/>
        </w:rPr>
        <w:t>tldextract</w:t>
      </w:r>
      <w:proofErr w:type="spellEnd"/>
      <w:r w:rsidRPr="00EC723D">
        <w:rPr>
          <w:color w:val="000000" w:themeColor="text1"/>
          <w:sz w:val="20"/>
          <w:szCs w:val="20"/>
          <w:lang w:val="en-US"/>
        </w:rPr>
        <w:t xml:space="preserve"> and </w:t>
      </w:r>
      <w:proofErr w:type="spellStart"/>
      <w:r w:rsidRPr="00EC723D">
        <w:rPr>
          <w:color w:val="000000" w:themeColor="text1"/>
          <w:sz w:val="20"/>
          <w:szCs w:val="20"/>
          <w:lang w:val="en-US"/>
        </w:rPr>
        <w:t>urllib</w:t>
      </w:r>
      <w:proofErr w:type="spellEnd"/>
      <w:r w:rsidRPr="00EC723D">
        <w:rPr>
          <w:color w:val="000000" w:themeColor="text1"/>
          <w:sz w:val="20"/>
          <w:szCs w:val="20"/>
          <w:lang w:val="en-US"/>
        </w:rPr>
        <w:t xml:space="preserve">. After standardizing features, models including Random Forest, Logistic Regression, and Ridge Classifier were trained and compared. A </w:t>
      </w:r>
      <w:proofErr w:type="spellStart"/>
      <w:r w:rsidRPr="00EC723D">
        <w:rPr>
          <w:color w:val="000000" w:themeColor="text1"/>
          <w:sz w:val="20"/>
          <w:szCs w:val="20"/>
          <w:lang w:val="en-US"/>
        </w:rPr>
        <w:t>StackingClassifier</w:t>
      </w:r>
      <w:proofErr w:type="spellEnd"/>
      <w:r w:rsidRPr="00EC723D">
        <w:rPr>
          <w:color w:val="000000" w:themeColor="text1"/>
          <w:sz w:val="20"/>
          <w:szCs w:val="20"/>
          <w:lang w:val="en-US"/>
        </w:rPr>
        <w:t xml:space="preserve"> ensemble with </w:t>
      </w:r>
      <w:proofErr w:type="spellStart"/>
      <w:r w:rsidRPr="00EC723D">
        <w:rPr>
          <w:color w:val="000000" w:themeColor="text1"/>
          <w:sz w:val="20"/>
          <w:szCs w:val="20"/>
          <w:lang w:val="en-US"/>
        </w:rPr>
        <w:t>XGBoost</w:t>
      </w:r>
      <w:proofErr w:type="spellEnd"/>
      <w:r w:rsidRPr="00EC723D">
        <w:rPr>
          <w:color w:val="000000" w:themeColor="text1"/>
          <w:sz w:val="20"/>
          <w:szCs w:val="20"/>
          <w:lang w:val="en-US"/>
        </w:rPr>
        <w:t xml:space="preserve"> as the meta-learner improved overall performance, especially phishing recall. The email-phishing pipeline ingested messages from six public datasets, applying cleaning steps like stripping headers, removing HTML, and lowercasing text. Text features were vectorized using TF-IDF on unigrams and bigrams, followed by dimensionality reduction via SVD to 300 components. SVM, Random Forest, and Logistic Regression were tuned and stacked, with </w:t>
      </w:r>
      <w:proofErr w:type="spellStart"/>
      <w:r w:rsidRPr="00EC723D">
        <w:rPr>
          <w:color w:val="000000" w:themeColor="text1"/>
          <w:sz w:val="20"/>
          <w:szCs w:val="20"/>
          <w:lang w:val="en-US"/>
        </w:rPr>
        <w:t>XGBoost</w:t>
      </w:r>
      <w:proofErr w:type="spellEnd"/>
      <w:r w:rsidRPr="00EC723D">
        <w:rPr>
          <w:color w:val="000000" w:themeColor="text1"/>
          <w:sz w:val="20"/>
          <w:szCs w:val="20"/>
          <w:lang w:val="en-US"/>
        </w:rPr>
        <w:t xml:space="preserve"> again serving as the meta-learner. Both pipelines were encapsulated into deployable scikit-learn-style objects using </w:t>
      </w:r>
      <w:proofErr w:type="spellStart"/>
      <w:r w:rsidRPr="00EC723D">
        <w:rPr>
          <w:color w:val="000000" w:themeColor="text1"/>
          <w:sz w:val="20"/>
          <w:szCs w:val="20"/>
          <w:lang w:val="en-US"/>
        </w:rPr>
        <w:t>joblib</w:t>
      </w:r>
      <w:proofErr w:type="spellEnd"/>
      <w:r w:rsidRPr="00EC723D">
        <w:rPr>
          <w:color w:val="000000" w:themeColor="text1"/>
          <w:sz w:val="20"/>
          <w:szCs w:val="20"/>
          <w:lang w:val="en-US"/>
        </w:rPr>
        <w:t>, ensuring reproducibility, consistent transformations, and scalable deployment.</w:t>
      </w:r>
    </w:p>
    <w:p w14:paraId="6BBA458C" w14:textId="77777777" w:rsidR="006C3EAF" w:rsidRDefault="006C3EAF" w:rsidP="006C3EAF">
      <w:pPr>
        <w:pStyle w:val="Heading2"/>
        <w:spacing w:before="240" w:after="240"/>
        <w:ind w:left="0" w:right="0" w:firstLine="0"/>
        <w:rPr>
          <w:caps/>
          <w:szCs w:val="20"/>
          <w:lang w:val="en-US" w:eastAsia="en-US"/>
        </w:rPr>
      </w:pPr>
      <w:r w:rsidRPr="00C433F0">
        <w:rPr>
          <w:caps/>
          <w:szCs w:val="20"/>
          <w:lang w:val="en-US" w:eastAsia="en-US"/>
        </w:rPr>
        <w:t>RESULTS</w:t>
      </w:r>
    </w:p>
    <w:p w14:paraId="640B0BC3" w14:textId="77777777" w:rsidR="006C3EAF" w:rsidRDefault="006C3EAF" w:rsidP="006C3EAF">
      <w:pPr>
        <w:pBdr>
          <w:top w:val="nil"/>
          <w:left w:val="nil"/>
          <w:bottom w:val="nil"/>
          <w:right w:val="nil"/>
          <w:between w:val="nil"/>
        </w:pBdr>
        <w:ind w:firstLine="288"/>
        <w:rPr>
          <w:color w:val="000000"/>
          <w:sz w:val="20"/>
          <w:szCs w:val="20"/>
          <w:lang w:val="en-US"/>
        </w:rPr>
      </w:pPr>
      <w:r w:rsidRPr="18A5AA07">
        <w:rPr>
          <w:color w:val="000000" w:themeColor="text1"/>
          <w:sz w:val="20"/>
          <w:szCs w:val="20"/>
          <w:lang w:val="en-US"/>
        </w:rPr>
        <w:t xml:space="preserve">To rigorously assess the efficacy of the proposed phishing URL detection framework, a series of supervised learning models were evaluated on a stratified test set using standard classification metrics: accuracy, precision, recall, </w:t>
      </w:r>
      <w:r w:rsidRPr="18A5AA07">
        <w:rPr>
          <w:color w:val="000000" w:themeColor="text1"/>
          <w:sz w:val="20"/>
          <w:szCs w:val="20"/>
          <w:lang w:val="en-US"/>
        </w:rPr>
        <w:lastRenderedPageBreak/>
        <w:t xml:space="preserve">and F1-score. The models tested include Logistic Regression, Ridge Classifier (a linear model formulated as a Generalized Linear Model), Random Forest, and a Super Learner ensemble composed of the </w:t>
      </w:r>
      <w:proofErr w:type="gramStart"/>
      <w:r w:rsidRPr="18A5AA07">
        <w:rPr>
          <w:color w:val="000000" w:themeColor="text1"/>
          <w:sz w:val="20"/>
          <w:szCs w:val="20"/>
          <w:lang w:val="en-US"/>
        </w:rPr>
        <w:t>aforementioned base</w:t>
      </w:r>
      <w:proofErr w:type="gramEnd"/>
      <w:r w:rsidRPr="18A5AA07">
        <w:rPr>
          <w:color w:val="000000" w:themeColor="text1"/>
          <w:sz w:val="20"/>
          <w:szCs w:val="20"/>
          <w:lang w:val="en-US"/>
        </w:rPr>
        <w:t xml:space="preserve"> learners with an </w:t>
      </w:r>
      <w:proofErr w:type="spellStart"/>
      <w:r w:rsidRPr="18A5AA07">
        <w:rPr>
          <w:color w:val="000000" w:themeColor="text1"/>
          <w:sz w:val="20"/>
          <w:szCs w:val="20"/>
          <w:lang w:val="en-US"/>
        </w:rPr>
        <w:t>XGBoost</w:t>
      </w:r>
      <w:proofErr w:type="spellEnd"/>
      <w:r w:rsidRPr="18A5AA07">
        <w:rPr>
          <w:color w:val="000000" w:themeColor="text1"/>
          <w:sz w:val="20"/>
          <w:szCs w:val="20"/>
          <w:lang w:val="en-US"/>
        </w:rPr>
        <w:t xml:space="preserve"> meta-learner. In a 60-40 testing split, the results were as shown in </w:t>
      </w:r>
      <w:hyperlink w:anchor="_blxs56pv1cn7">
        <w:r w:rsidRPr="18A5AA07">
          <w:rPr>
            <w:color w:val="000000" w:themeColor="text1"/>
            <w:sz w:val="20"/>
            <w:szCs w:val="20"/>
            <w:lang w:val="en-US"/>
          </w:rPr>
          <w:t>Table 4.</w:t>
        </w:r>
      </w:hyperlink>
    </w:p>
    <w:p w14:paraId="712D1F19" w14:textId="77777777" w:rsidR="00207AE9" w:rsidRPr="00207AE9" w:rsidRDefault="00207AE9" w:rsidP="00207AE9">
      <w:pPr>
        <w:rPr>
          <w:lang w:val="en-US" w:eastAsia="en-US"/>
        </w:rPr>
      </w:pPr>
    </w:p>
    <w:p w14:paraId="0F9A9B73" w14:textId="6DC242D5" w:rsidR="00EE71BA" w:rsidRDefault="00263EA1" w:rsidP="0008632C">
      <w:pPr>
        <w:ind w:firstLine="0"/>
        <w:jc w:val="center"/>
        <w:rPr>
          <w:sz w:val="18"/>
          <w:szCs w:val="18"/>
        </w:rPr>
      </w:pPr>
      <w:bookmarkStart w:id="4" w:name="_hs32yoofsly7" w:colFirst="0" w:colLast="0"/>
      <w:bookmarkEnd w:id="4"/>
      <w:r>
        <w:rPr>
          <w:b/>
          <w:sz w:val="18"/>
          <w:szCs w:val="18"/>
        </w:rPr>
        <w:t xml:space="preserve">TABLE 3. </w:t>
      </w:r>
      <w:r>
        <w:rPr>
          <w:sz w:val="18"/>
          <w:szCs w:val="18"/>
        </w:rPr>
        <w:t xml:space="preserve">Overview of </w:t>
      </w:r>
      <w:r w:rsidR="0008632C">
        <w:rPr>
          <w:sz w:val="18"/>
          <w:szCs w:val="18"/>
        </w:rPr>
        <w:t>p</w:t>
      </w:r>
      <w:r>
        <w:rPr>
          <w:sz w:val="18"/>
          <w:szCs w:val="18"/>
        </w:rPr>
        <w:t xml:space="preserve">hishing </w:t>
      </w:r>
      <w:r w:rsidR="0008632C">
        <w:rPr>
          <w:sz w:val="18"/>
          <w:szCs w:val="18"/>
        </w:rPr>
        <w:t>d</w:t>
      </w:r>
      <w:r>
        <w:rPr>
          <w:sz w:val="18"/>
          <w:szCs w:val="18"/>
        </w:rPr>
        <w:t xml:space="preserve">etection </w:t>
      </w:r>
      <w:r w:rsidR="0008632C">
        <w:rPr>
          <w:sz w:val="18"/>
          <w:szCs w:val="18"/>
        </w:rPr>
        <w:t>p</w:t>
      </w:r>
      <w:r>
        <w:rPr>
          <w:sz w:val="18"/>
          <w:szCs w:val="18"/>
        </w:rPr>
        <w:t xml:space="preserve">rojects with </w:t>
      </w:r>
      <w:r w:rsidR="0008632C">
        <w:rPr>
          <w:sz w:val="18"/>
          <w:szCs w:val="18"/>
        </w:rPr>
        <w:t>c</w:t>
      </w:r>
      <w:r>
        <w:rPr>
          <w:sz w:val="18"/>
          <w:szCs w:val="18"/>
        </w:rPr>
        <w:t xml:space="preserve">orresponding </w:t>
      </w:r>
      <w:r w:rsidR="0008632C">
        <w:rPr>
          <w:sz w:val="18"/>
          <w:szCs w:val="18"/>
        </w:rPr>
        <w:t>d</w:t>
      </w:r>
      <w:r>
        <w:rPr>
          <w:sz w:val="18"/>
          <w:szCs w:val="18"/>
        </w:rPr>
        <w:t xml:space="preserve">atasets, </w:t>
      </w:r>
      <w:r w:rsidR="0008632C">
        <w:rPr>
          <w:sz w:val="18"/>
          <w:szCs w:val="18"/>
        </w:rPr>
        <w:t>m</w:t>
      </w:r>
      <w:r>
        <w:rPr>
          <w:sz w:val="18"/>
          <w:szCs w:val="18"/>
        </w:rPr>
        <w:t xml:space="preserve">odels, and </w:t>
      </w:r>
      <w:r w:rsidR="0008632C">
        <w:rPr>
          <w:sz w:val="18"/>
          <w:szCs w:val="18"/>
        </w:rPr>
        <w:t>f</w:t>
      </w:r>
      <w:r>
        <w:rPr>
          <w:sz w:val="18"/>
          <w:szCs w:val="18"/>
        </w:rPr>
        <w:t xml:space="preserve">eature </w:t>
      </w:r>
      <w:r w:rsidR="0008632C">
        <w:rPr>
          <w:sz w:val="18"/>
          <w:szCs w:val="18"/>
        </w:rPr>
        <w:t>e</w:t>
      </w:r>
      <w:r>
        <w:rPr>
          <w:sz w:val="18"/>
          <w:szCs w:val="18"/>
        </w:rPr>
        <w:t xml:space="preserve">ngineering </w:t>
      </w:r>
      <w:r w:rsidR="0008632C">
        <w:rPr>
          <w:sz w:val="18"/>
          <w:szCs w:val="18"/>
        </w:rPr>
        <w:t>t</w:t>
      </w:r>
      <w:r>
        <w:rPr>
          <w:sz w:val="18"/>
          <w:szCs w:val="18"/>
        </w:rPr>
        <w:t>echniques</w:t>
      </w:r>
    </w:p>
    <w:tbl>
      <w:tblPr>
        <w:tblStyle w:val="a1"/>
        <w:tblW w:w="8640"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1080"/>
        <w:gridCol w:w="1530"/>
        <w:gridCol w:w="2610"/>
        <w:gridCol w:w="3420"/>
      </w:tblGrid>
      <w:tr w:rsidR="00EE71BA" w14:paraId="2B65FC9B" w14:textId="77777777" w:rsidTr="006C3EAF">
        <w:trPr>
          <w:trHeight w:val="86"/>
          <w:jc w:val="center"/>
        </w:trPr>
        <w:tc>
          <w:tcPr>
            <w:tcW w:w="1080" w:type="dxa"/>
            <w:tcBorders>
              <w:top w:val="single" w:sz="4" w:space="0" w:color="auto"/>
              <w:bottom w:val="single" w:sz="4" w:space="0" w:color="auto"/>
            </w:tcBorders>
          </w:tcPr>
          <w:p w14:paraId="3A9C41CD" w14:textId="77777777" w:rsidR="00EE71BA" w:rsidRPr="006C3EAF" w:rsidRDefault="00263EA1" w:rsidP="001D188B">
            <w:pPr>
              <w:pBdr>
                <w:top w:val="nil"/>
                <w:left w:val="nil"/>
                <w:bottom w:val="nil"/>
                <w:right w:val="nil"/>
                <w:between w:val="nil"/>
              </w:pBdr>
              <w:spacing w:line="200" w:lineRule="auto"/>
              <w:jc w:val="center"/>
              <w:rPr>
                <w:b/>
                <w:color w:val="000000"/>
                <w:sz w:val="20"/>
                <w:szCs w:val="20"/>
              </w:rPr>
            </w:pPr>
            <w:r w:rsidRPr="006C3EAF">
              <w:rPr>
                <w:b/>
                <w:color w:val="000000"/>
                <w:sz w:val="20"/>
                <w:szCs w:val="20"/>
              </w:rPr>
              <w:t>Project</w:t>
            </w:r>
          </w:p>
        </w:tc>
        <w:tc>
          <w:tcPr>
            <w:tcW w:w="1530" w:type="dxa"/>
            <w:tcBorders>
              <w:top w:val="single" w:sz="4" w:space="0" w:color="auto"/>
              <w:bottom w:val="single" w:sz="4" w:space="0" w:color="auto"/>
            </w:tcBorders>
          </w:tcPr>
          <w:p w14:paraId="40CFC198" w14:textId="77777777" w:rsidR="00EE71BA" w:rsidRPr="006C3EAF" w:rsidRDefault="00263EA1" w:rsidP="001D188B">
            <w:pPr>
              <w:pBdr>
                <w:top w:val="nil"/>
                <w:left w:val="nil"/>
                <w:bottom w:val="nil"/>
                <w:right w:val="nil"/>
                <w:between w:val="nil"/>
              </w:pBdr>
              <w:spacing w:line="207" w:lineRule="auto"/>
              <w:jc w:val="center"/>
              <w:rPr>
                <w:b/>
                <w:color w:val="000000"/>
                <w:sz w:val="20"/>
                <w:szCs w:val="20"/>
              </w:rPr>
            </w:pPr>
            <w:r w:rsidRPr="006C3EAF">
              <w:rPr>
                <w:b/>
                <w:color w:val="000000"/>
                <w:sz w:val="20"/>
                <w:szCs w:val="20"/>
              </w:rPr>
              <w:t>Datasets</w:t>
            </w:r>
          </w:p>
        </w:tc>
        <w:tc>
          <w:tcPr>
            <w:tcW w:w="2610" w:type="dxa"/>
            <w:tcBorders>
              <w:top w:val="single" w:sz="4" w:space="0" w:color="auto"/>
              <w:bottom w:val="single" w:sz="4" w:space="0" w:color="auto"/>
            </w:tcBorders>
          </w:tcPr>
          <w:p w14:paraId="0E492265" w14:textId="77777777" w:rsidR="00EE71BA" w:rsidRPr="006C3EAF" w:rsidRDefault="00263EA1" w:rsidP="001D188B">
            <w:pPr>
              <w:pBdr>
                <w:top w:val="nil"/>
                <w:left w:val="nil"/>
                <w:bottom w:val="nil"/>
                <w:right w:val="nil"/>
                <w:between w:val="nil"/>
              </w:pBdr>
              <w:spacing w:line="207" w:lineRule="auto"/>
              <w:jc w:val="center"/>
              <w:rPr>
                <w:b/>
                <w:color w:val="000000"/>
                <w:sz w:val="20"/>
                <w:szCs w:val="20"/>
              </w:rPr>
            </w:pPr>
            <w:r w:rsidRPr="006C3EAF">
              <w:rPr>
                <w:b/>
                <w:color w:val="000000"/>
                <w:sz w:val="20"/>
                <w:szCs w:val="20"/>
              </w:rPr>
              <w:t>Models</w:t>
            </w:r>
          </w:p>
        </w:tc>
        <w:tc>
          <w:tcPr>
            <w:tcW w:w="3420" w:type="dxa"/>
            <w:tcBorders>
              <w:top w:val="single" w:sz="4" w:space="0" w:color="auto"/>
              <w:bottom w:val="single" w:sz="4" w:space="0" w:color="auto"/>
            </w:tcBorders>
          </w:tcPr>
          <w:p w14:paraId="3A737C6A" w14:textId="77777777" w:rsidR="00EE71BA" w:rsidRPr="006C3EAF" w:rsidRDefault="00263EA1" w:rsidP="001D188B">
            <w:pPr>
              <w:pBdr>
                <w:top w:val="nil"/>
                <w:left w:val="nil"/>
                <w:bottom w:val="nil"/>
                <w:right w:val="nil"/>
                <w:between w:val="nil"/>
              </w:pBdr>
              <w:spacing w:line="207" w:lineRule="auto"/>
              <w:jc w:val="center"/>
              <w:rPr>
                <w:b/>
                <w:color w:val="000000"/>
                <w:sz w:val="20"/>
                <w:szCs w:val="20"/>
              </w:rPr>
            </w:pPr>
            <w:r w:rsidRPr="006C3EAF">
              <w:rPr>
                <w:b/>
                <w:color w:val="000000"/>
                <w:sz w:val="20"/>
                <w:szCs w:val="20"/>
              </w:rPr>
              <w:t>Features</w:t>
            </w:r>
          </w:p>
        </w:tc>
      </w:tr>
      <w:tr w:rsidR="00EE71BA" w14:paraId="393CBC74" w14:textId="77777777" w:rsidTr="006C3EAF">
        <w:trPr>
          <w:trHeight w:val="86"/>
          <w:jc w:val="center"/>
        </w:trPr>
        <w:tc>
          <w:tcPr>
            <w:tcW w:w="1080" w:type="dxa"/>
            <w:tcBorders>
              <w:top w:val="single" w:sz="4" w:space="0" w:color="auto"/>
            </w:tcBorders>
          </w:tcPr>
          <w:p w14:paraId="25E05D9C" w14:textId="77777777" w:rsidR="00EE71BA" w:rsidRDefault="00263EA1" w:rsidP="001D188B">
            <w:pPr>
              <w:pBdr>
                <w:top w:val="nil"/>
                <w:left w:val="nil"/>
                <w:bottom w:val="nil"/>
                <w:right w:val="nil"/>
                <w:between w:val="nil"/>
              </w:pBdr>
              <w:spacing w:line="218" w:lineRule="auto"/>
              <w:jc w:val="center"/>
              <w:rPr>
                <w:color w:val="000000"/>
                <w:sz w:val="20"/>
                <w:szCs w:val="20"/>
              </w:rPr>
            </w:pPr>
            <w:r>
              <w:rPr>
                <w:color w:val="000000"/>
                <w:sz w:val="20"/>
                <w:szCs w:val="20"/>
              </w:rPr>
              <w:t>URL Phishing</w:t>
            </w:r>
          </w:p>
        </w:tc>
        <w:tc>
          <w:tcPr>
            <w:tcW w:w="1530" w:type="dxa"/>
            <w:tcBorders>
              <w:top w:val="single" w:sz="4" w:space="0" w:color="auto"/>
            </w:tcBorders>
          </w:tcPr>
          <w:p w14:paraId="5094DF1B" w14:textId="77777777" w:rsidR="00EE71BA" w:rsidRDefault="00263EA1" w:rsidP="001D188B">
            <w:pPr>
              <w:pBdr>
                <w:top w:val="nil"/>
                <w:left w:val="nil"/>
                <w:bottom w:val="nil"/>
                <w:right w:val="nil"/>
                <w:between w:val="nil"/>
              </w:pBdr>
              <w:spacing w:line="228" w:lineRule="auto"/>
              <w:ind w:firstLine="288"/>
              <w:jc w:val="center"/>
              <w:rPr>
                <w:color w:val="000000"/>
                <w:sz w:val="20"/>
                <w:szCs w:val="20"/>
              </w:rPr>
            </w:pPr>
            <w:r>
              <w:rPr>
                <w:color w:val="000000"/>
                <w:sz w:val="20"/>
                <w:szCs w:val="20"/>
              </w:rPr>
              <w:t>Kaggle Phishing URL dataset</w:t>
            </w:r>
          </w:p>
        </w:tc>
        <w:tc>
          <w:tcPr>
            <w:tcW w:w="2610" w:type="dxa"/>
            <w:tcBorders>
              <w:top w:val="single" w:sz="4" w:space="0" w:color="auto"/>
            </w:tcBorders>
          </w:tcPr>
          <w:p w14:paraId="45F112BC" w14:textId="77777777" w:rsidR="00EE71BA" w:rsidRDefault="00263EA1" w:rsidP="001D188B">
            <w:pPr>
              <w:pBdr>
                <w:top w:val="nil"/>
                <w:left w:val="nil"/>
                <w:bottom w:val="nil"/>
                <w:right w:val="nil"/>
                <w:between w:val="nil"/>
              </w:pBdr>
              <w:spacing w:line="228" w:lineRule="auto"/>
              <w:ind w:firstLine="288"/>
              <w:jc w:val="center"/>
              <w:rPr>
                <w:color w:val="000000"/>
                <w:sz w:val="20"/>
                <w:szCs w:val="20"/>
              </w:rPr>
            </w:pPr>
            <w:r>
              <w:rPr>
                <w:color w:val="000000"/>
                <w:sz w:val="20"/>
                <w:szCs w:val="20"/>
              </w:rPr>
              <w:t>Random Forest, Logistic Regression, GLM</w:t>
            </w:r>
          </w:p>
          <w:p w14:paraId="0F82D793" w14:textId="77777777" w:rsidR="00EE71BA" w:rsidRDefault="00263EA1" w:rsidP="001D188B">
            <w:pPr>
              <w:pBdr>
                <w:top w:val="nil"/>
                <w:left w:val="nil"/>
                <w:bottom w:val="nil"/>
                <w:right w:val="nil"/>
                <w:between w:val="nil"/>
              </w:pBdr>
              <w:spacing w:line="228" w:lineRule="auto"/>
              <w:jc w:val="center"/>
              <w:rPr>
                <w:color w:val="000000"/>
                <w:sz w:val="20"/>
                <w:szCs w:val="20"/>
                <w:lang w:val="en-US"/>
              </w:rPr>
            </w:pPr>
            <w:proofErr w:type="spellStart"/>
            <w:r w:rsidRPr="18A5AA07">
              <w:rPr>
                <w:color w:val="000000" w:themeColor="text1"/>
                <w:sz w:val="20"/>
                <w:szCs w:val="20"/>
                <w:lang w:val="en-US"/>
              </w:rPr>
              <w:t>XGBoost</w:t>
            </w:r>
            <w:proofErr w:type="spellEnd"/>
            <w:r w:rsidRPr="18A5AA07">
              <w:rPr>
                <w:color w:val="000000" w:themeColor="text1"/>
                <w:sz w:val="20"/>
                <w:szCs w:val="20"/>
                <w:lang w:val="en-US"/>
              </w:rPr>
              <w:t xml:space="preserve"> as Meta Learner</w:t>
            </w:r>
          </w:p>
        </w:tc>
        <w:tc>
          <w:tcPr>
            <w:tcW w:w="3420" w:type="dxa"/>
            <w:tcBorders>
              <w:top w:val="single" w:sz="4" w:space="0" w:color="auto"/>
            </w:tcBorders>
          </w:tcPr>
          <w:p w14:paraId="4F3F27AD" w14:textId="77777777" w:rsidR="00EE71BA" w:rsidRDefault="00263EA1" w:rsidP="001D188B">
            <w:pPr>
              <w:pBdr>
                <w:top w:val="nil"/>
                <w:left w:val="nil"/>
                <w:bottom w:val="nil"/>
                <w:right w:val="nil"/>
                <w:between w:val="nil"/>
              </w:pBdr>
              <w:spacing w:line="228" w:lineRule="auto"/>
              <w:ind w:firstLine="288"/>
              <w:jc w:val="center"/>
              <w:rPr>
                <w:color w:val="000000"/>
                <w:sz w:val="20"/>
                <w:szCs w:val="20"/>
              </w:rPr>
            </w:pPr>
            <w:r>
              <w:rPr>
                <w:color w:val="000000"/>
                <w:sz w:val="20"/>
                <w:szCs w:val="20"/>
              </w:rPr>
              <w:t>URL Structure Features, Unique Character-Based Heuristics, Presence of IP addresses, Keyword- Based Features, URL Obfuscation or Redirects.</w:t>
            </w:r>
          </w:p>
        </w:tc>
      </w:tr>
      <w:tr w:rsidR="00EE71BA" w14:paraId="4FAAEFE3" w14:textId="77777777" w:rsidTr="0008632C">
        <w:trPr>
          <w:trHeight w:val="86"/>
          <w:jc w:val="center"/>
        </w:trPr>
        <w:tc>
          <w:tcPr>
            <w:tcW w:w="1080" w:type="dxa"/>
          </w:tcPr>
          <w:p w14:paraId="55AC3BFE" w14:textId="77777777" w:rsidR="00EE71BA" w:rsidRDefault="00263EA1" w:rsidP="001D188B">
            <w:pPr>
              <w:pBdr>
                <w:top w:val="nil"/>
                <w:left w:val="nil"/>
                <w:bottom w:val="nil"/>
                <w:right w:val="nil"/>
                <w:between w:val="nil"/>
              </w:pBdr>
              <w:spacing w:line="218" w:lineRule="auto"/>
              <w:jc w:val="center"/>
              <w:rPr>
                <w:color w:val="000000"/>
                <w:sz w:val="20"/>
                <w:szCs w:val="20"/>
              </w:rPr>
            </w:pPr>
            <w:r>
              <w:rPr>
                <w:color w:val="000000"/>
                <w:sz w:val="20"/>
                <w:szCs w:val="20"/>
              </w:rPr>
              <w:t>Email Content</w:t>
            </w:r>
          </w:p>
        </w:tc>
        <w:tc>
          <w:tcPr>
            <w:tcW w:w="1530" w:type="dxa"/>
          </w:tcPr>
          <w:p w14:paraId="130A2B70" w14:textId="77777777" w:rsidR="00EE71BA" w:rsidRDefault="00263EA1" w:rsidP="001D188B">
            <w:pPr>
              <w:pBdr>
                <w:top w:val="nil"/>
                <w:left w:val="nil"/>
                <w:bottom w:val="nil"/>
                <w:right w:val="nil"/>
                <w:between w:val="nil"/>
              </w:pBdr>
              <w:spacing w:line="228" w:lineRule="auto"/>
              <w:ind w:firstLine="288"/>
              <w:jc w:val="center"/>
              <w:rPr>
                <w:color w:val="000000"/>
                <w:sz w:val="20"/>
                <w:szCs w:val="20"/>
                <w:lang w:val="en-US"/>
              </w:rPr>
            </w:pPr>
            <w:r w:rsidRPr="18A5AA07">
              <w:rPr>
                <w:color w:val="000000" w:themeColor="text1"/>
                <w:sz w:val="20"/>
                <w:szCs w:val="20"/>
                <w:lang w:val="en-US"/>
              </w:rPr>
              <w:t xml:space="preserve">Kaggle, Enron, </w:t>
            </w:r>
            <w:proofErr w:type="spellStart"/>
            <w:proofErr w:type="gramStart"/>
            <w:r w:rsidRPr="18A5AA07">
              <w:rPr>
                <w:color w:val="000000" w:themeColor="text1"/>
                <w:sz w:val="20"/>
                <w:szCs w:val="20"/>
                <w:lang w:val="en-US"/>
              </w:rPr>
              <w:t>SpamAssasin,CEASE</w:t>
            </w:r>
            <w:proofErr w:type="spellEnd"/>
            <w:proofErr w:type="gramEnd"/>
            <w:r w:rsidRPr="18A5AA07">
              <w:rPr>
                <w:color w:val="000000" w:themeColor="text1"/>
                <w:sz w:val="20"/>
                <w:szCs w:val="20"/>
                <w:lang w:val="en-US"/>
              </w:rPr>
              <w:t>_ 08.</w:t>
            </w:r>
          </w:p>
        </w:tc>
        <w:tc>
          <w:tcPr>
            <w:tcW w:w="2610" w:type="dxa"/>
          </w:tcPr>
          <w:p w14:paraId="2F16FE5E" w14:textId="77777777" w:rsidR="00EE71BA" w:rsidRDefault="00263EA1" w:rsidP="001D188B">
            <w:pPr>
              <w:pBdr>
                <w:top w:val="nil"/>
                <w:left w:val="nil"/>
                <w:bottom w:val="nil"/>
                <w:right w:val="nil"/>
                <w:between w:val="nil"/>
              </w:pBdr>
              <w:spacing w:line="228" w:lineRule="auto"/>
              <w:ind w:firstLine="288"/>
              <w:jc w:val="center"/>
              <w:rPr>
                <w:color w:val="000000"/>
                <w:sz w:val="20"/>
                <w:szCs w:val="20"/>
              </w:rPr>
            </w:pPr>
            <w:r>
              <w:rPr>
                <w:color w:val="000000"/>
                <w:sz w:val="20"/>
                <w:szCs w:val="20"/>
              </w:rPr>
              <w:t>SVM. Random Forest</w:t>
            </w:r>
          </w:p>
          <w:p w14:paraId="65CBFED4" w14:textId="77777777" w:rsidR="00EE71BA" w:rsidRDefault="00263EA1" w:rsidP="001D188B">
            <w:pPr>
              <w:pBdr>
                <w:top w:val="nil"/>
                <w:left w:val="nil"/>
                <w:bottom w:val="nil"/>
                <w:right w:val="nil"/>
                <w:between w:val="nil"/>
              </w:pBdr>
              <w:spacing w:line="228" w:lineRule="auto"/>
              <w:ind w:firstLine="288"/>
              <w:jc w:val="center"/>
              <w:rPr>
                <w:color w:val="000000"/>
                <w:sz w:val="20"/>
                <w:szCs w:val="20"/>
                <w:lang w:val="en-US"/>
              </w:rPr>
            </w:pPr>
            <w:r w:rsidRPr="18A5AA07">
              <w:rPr>
                <w:color w:val="000000" w:themeColor="text1"/>
                <w:sz w:val="20"/>
                <w:szCs w:val="20"/>
                <w:lang w:val="en-US"/>
              </w:rPr>
              <w:t xml:space="preserve">And </w:t>
            </w:r>
            <w:proofErr w:type="spellStart"/>
            <w:r w:rsidRPr="18A5AA07">
              <w:rPr>
                <w:color w:val="000000" w:themeColor="text1"/>
                <w:sz w:val="20"/>
                <w:szCs w:val="20"/>
                <w:lang w:val="en-US"/>
              </w:rPr>
              <w:t>XGBoost</w:t>
            </w:r>
            <w:proofErr w:type="spellEnd"/>
            <w:r w:rsidRPr="18A5AA07">
              <w:rPr>
                <w:color w:val="000000" w:themeColor="text1"/>
                <w:sz w:val="20"/>
                <w:szCs w:val="20"/>
                <w:lang w:val="en-US"/>
              </w:rPr>
              <w:t xml:space="preserve"> as Meta Learner</w:t>
            </w:r>
          </w:p>
        </w:tc>
        <w:tc>
          <w:tcPr>
            <w:tcW w:w="3420" w:type="dxa"/>
          </w:tcPr>
          <w:p w14:paraId="72DCCDAF" w14:textId="77777777" w:rsidR="00EE71BA" w:rsidRDefault="00263EA1" w:rsidP="001D188B">
            <w:pPr>
              <w:pBdr>
                <w:top w:val="nil"/>
                <w:left w:val="nil"/>
                <w:bottom w:val="nil"/>
                <w:right w:val="nil"/>
                <w:between w:val="nil"/>
              </w:pBdr>
              <w:spacing w:line="228" w:lineRule="auto"/>
              <w:ind w:firstLine="288"/>
              <w:jc w:val="center"/>
              <w:rPr>
                <w:color w:val="000000"/>
                <w:sz w:val="20"/>
                <w:szCs w:val="20"/>
                <w:lang w:val="en-US"/>
              </w:rPr>
            </w:pPr>
            <w:r w:rsidRPr="18A5AA07">
              <w:rPr>
                <w:color w:val="000000" w:themeColor="text1"/>
                <w:sz w:val="20"/>
                <w:szCs w:val="20"/>
                <w:lang w:val="en-US"/>
              </w:rPr>
              <w:t xml:space="preserve">TF-IDF, N-grams, Feature </w:t>
            </w:r>
            <w:proofErr w:type="spellStart"/>
            <w:proofErr w:type="gramStart"/>
            <w:r w:rsidRPr="18A5AA07">
              <w:rPr>
                <w:color w:val="000000" w:themeColor="text1"/>
                <w:sz w:val="20"/>
                <w:szCs w:val="20"/>
                <w:lang w:val="en-US"/>
              </w:rPr>
              <w:t>Embedding,LSA</w:t>
            </w:r>
            <w:proofErr w:type="spellEnd"/>
            <w:proofErr w:type="gramEnd"/>
            <w:r w:rsidRPr="18A5AA07">
              <w:rPr>
                <w:color w:val="000000" w:themeColor="text1"/>
                <w:sz w:val="20"/>
                <w:szCs w:val="20"/>
                <w:lang w:val="en-US"/>
              </w:rPr>
              <w:t>, Email-specific cues, Urgency words Semantic features</w:t>
            </w:r>
          </w:p>
        </w:tc>
      </w:tr>
    </w:tbl>
    <w:p w14:paraId="0FB78278" w14:textId="77777777" w:rsidR="00EE71BA" w:rsidRDefault="00EE71BA" w:rsidP="004B5B4B">
      <w:pPr>
        <w:pBdr>
          <w:top w:val="nil"/>
          <w:left w:val="nil"/>
          <w:bottom w:val="nil"/>
          <w:right w:val="nil"/>
          <w:between w:val="nil"/>
        </w:pBdr>
        <w:rPr>
          <w:color w:val="000000"/>
          <w:sz w:val="20"/>
          <w:szCs w:val="20"/>
        </w:rPr>
      </w:pPr>
    </w:p>
    <w:p w14:paraId="1FC39945" w14:textId="7209F7AE" w:rsidR="00EE71BA" w:rsidRPr="00535530" w:rsidRDefault="00535530" w:rsidP="0008632C">
      <w:pPr>
        <w:ind w:firstLine="0"/>
        <w:jc w:val="center"/>
        <w:rPr>
          <w:sz w:val="18"/>
          <w:szCs w:val="18"/>
        </w:rPr>
      </w:pPr>
      <w:bookmarkStart w:id="5" w:name="_blxs56pv1cn7" w:colFirst="0" w:colLast="0"/>
      <w:bookmarkEnd w:id="5"/>
      <w:r>
        <w:rPr>
          <w:b/>
          <w:sz w:val="18"/>
          <w:szCs w:val="18"/>
        </w:rPr>
        <w:t xml:space="preserve">TABLE 4. </w:t>
      </w:r>
      <w:r w:rsidR="00263EA1">
        <w:rPr>
          <w:sz w:val="18"/>
          <w:szCs w:val="18"/>
        </w:rPr>
        <w:t>URL classification results</w:t>
      </w:r>
    </w:p>
    <w:tbl>
      <w:tblPr>
        <w:tblStyle w:val="a2"/>
        <w:tblW w:w="7200"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1890"/>
        <w:gridCol w:w="1530"/>
        <w:gridCol w:w="1080"/>
        <w:gridCol w:w="1350"/>
        <w:gridCol w:w="1350"/>
      </w:tblGrid>
      <w:tr w:rsidR="00EE71BA" w14:paraId="38777A98" w14:textId="77777777" w:rsidTr="006C3EAF">
        <w:trPr>
          <w:trHeight w:val="86"/>
          <w:jc w:val="center"/>
        </w:trPr>
        <w:tc>
          <w:tcPr>
            <w:tcW w:w="1890" w:type="dxa"/>
            <w:tcBorders>
              <w:top w:val="single" w:sz="4" w:space="0" w:color="auto"/>
              <w:bottom w:val="single" w:sz="4" w:space="0" w:color="auto"/>
            </w:tcBorders>
          </w:tcPr>
          <w:p w14:paraId="5D379CA5" w14:textId="77777777" w:rsidR="00EE71BA" w:rsidRPr="006C3EAF" w:rsidRDefault="00263EA1" w:rsidP="00D840FE">
            <w:pPr>
              <w:pBdr>
                <w:top w:val="nil"/>
                <w:left w:val="nil"/>
                <w:bottom w:val="nil"/>
                <w:right w:val="nil"/>
                <w:between w:val="nil"/>
              </w:pBdr>
              <w:spacing w:line="187" w:lineRule="auto"/>
              <w:jc w:val="center"/>
              <w:rPr>
                <w:b/>
                <w:color w:val="000000"/>
                <w:sz w:val="20"/>
                <w:szCs w:val="20"/>
              </w:rPr>
            </w:pPr>
            <w:r w:rsidRPr="006C3EAF">
              <w:rPr>
                <w:b/>
                <w:color w:val="000000"/>
                <w:sz w:val="20"/>
                <w:szCs w:val="20"/>
              </w:rPr>
              <w:t>Model</w:t>
            </w:r>
          </w:p>
        </w:tc>
        <w:tc>
          <w:tcPr>
            <w:tcW w:w="1530" w:type="dxa"/>
            <w:tcBorders>
              <w:top w:val="single" w:sz="4" w:space="0" w:color="auto"/>
              <w:bottom w:val="single" w:sz="4" w:space="0" w:color="auto"/>
            </w:tcBorders>
          </w:tcPr>
          <w:p w14:paraId="1A178B57" w14:textId="77777777" w:rsidR="00EE71BA" w:rsidRPr="006C3EAF" w:rsidRDefault="00263EA1" w:rsidP="00D840FE">
            <w:pPr>
              <w:pBdr>
                <w:top w:val="nil"/>
                <w:left w:val="nil"/>
                <w:bottom w:val="nil"/>
                <w:right w:val="nil"/>
                <w:between w:val="nil"/>
              </w:pBdr>
              <w:spacing w:line="187" w:lineRule="auto"/>
              <w:jc w:val="center"/>
              <w:rPr>
                <w:b/>
                <w:color w:val="000000"/>
                <w:sz w:val="20"/>
                <w:szCs w:val="20"/>
              </w:rPr>
            </w:pPr>
            <w:r w:rsidRPr="006C3EAF">
              <w:rPr>
                <w:b/>
                <w:color w:val="000000"/>
                <w:sz w:val="20"/>
                <w:szCs w:val="20"/>
              </w:rPr>
              <w:t>Accuracy</w:t>
            </w:r>
          </w:p>
        </w:tc>
        <w:tc>
          <w:tcPr>
            <w:tcW w:w="1080" w:type="dxa"/>
            <w:tcBorders>
              <w:top w:val="single" w:sz="4" w:space="0" w:color="auto"/>
              <w:bottom w:val="single" w:sz="4" w:space="0" w:color="auto"/>
            </w:tcBorders>
          </w:tcPr>
          <w:p w14:paraId="58A22C38" w14:textId="77777777" w:rsidR="00EE71BA" w:rsidRPr="006C3EAF" w:rsidRDefault="00263EA1" w:rsidP="00D840FE">
            <w:pPr>
              <w:pBdr>
                <w:top w:val="nil"/>
                <w:left w:val="nil"/>
                <w:bottom w:val="nil"/>
                <w:right w:val="nil"/>
                <w:between w:val="nil"/>
              </w:pBdr>
              <w:spacing w:line="187" w:lineRule="auto"/>
              <w:jc w:val="center"/>
              <w:rPr>
                <w:b/>
                <w:color w:val="000000"/>
                <w:sz w:val="20"/>
                <w:szCs w:val="20"/>
              </w:rPr>
            </w:pPr>
            <w:r w:rsidRPr="006C3EAF">
              <w:rPr>
                <w:b/>
                <w:color w:val="000000"/>
                <w:sz w:val="20"/>
                <w:szCs w:val="20"/>
              </w:rPr>
              <w:t>Precision</w:t>
            </w:r>
          </w:p>
        </w:tc>
        <w:tc>
          <w:tcPr>
            <w:tcW w:w="1350" w:type="dxa"/>
            <w:tcBorders>
              <w:top w:val="single" w:sz="4" w:space="0" w:color="auto"/>
              <w:bottom w:val="single" w:sz="4" w:space="0" w:color="auto"/>
            </w:tcBorders>
          </w:tcPr>
          <w:p w14:paraId="503ADADA" w14:textId="77777777" w:rsidR="00EE71BA" w:rsidRPr="006C3EAF" w:rsidRDefault="00263EA1" w:rsidP="00D840FE">
            <w:pPr>
              <w:pBdr>
                <w:top w:val="nil"/>
                <w:left w:val="nil"/>
                <w:bottom w:val="nil"/>
                <w:right w:val="nil"/>
                <w:between w:val="nil"/>
              </w:pBdr>
              <w:spacing w:line="187" w:lineRule="auto"/>
              <w:jc w:val="center"/>
              <w:rPr>
                <w:b/>
                <w:color w:val="000000"/>
                <w:sz w:val="20"/>
                <w:szCs w:val="20"/>
              </w:rPr>
            </w:pPr>
            <w:r w:rsidRPr="006C3EAF">
              <w:rPr>
                <w:b/>
                <w:color w:val="000000"/>
                <w:sz w:val="20"/>
                <w:szCs w:val="20"/>
              </w:rPr>
              <w:t>Recall</w:t>
            </w:r>
          </w:p>
        </w:tc>
        <w:tc>
          <w:tcPr>
            <w:tcW w:w="1350" w:type="dxa"/>
            <w:tcBorders>
              <w:top w:val="single" w:sz="4" w:space="0" w:color="auto"/>
              <w:bottom w:val="single" w:sz="4" w:space="0" w:color="auto"/>
            </w:tcBorders>
          </w:tcPr>
          <w:p w14:paraId="46096614" w14:textId="77777777" w:rsidR="00EE71BA" w:rsidRPr="006C3EAF" w:rsidRDefault="00263EA1" w:rsidP="00D840FE">
            <w:pPr>
              <w:pBdr>
                <w:top w:val="nil"/>
                <w:left w:val="nil"/>
                <w:bottom w:val="nil"/>
                <w:right w:val="nil"/>
                <w:between w:val="nil"/>
              </w:pBdr>
              <w:spacing w:line="187" w:lineRule="auto"/>
              <w:jc w:val="center"/>
              <w:rPr>
                <w:b/>
                <w:color w:val="000000"/>
                <w:sz w:val="20"/>
                <w:szCs w:val="20"/>
              </w:rPr>
            </w:pPr>
            <w:r w:rsidRPr="006C3EAF">
              <w:rPr>
                <w:b/>
                <w:color w:val="000000"/>
                <w:sz w:val="20"/>
                <w:szCs w:val="20"/>
              </w:rPr>
              <w:t>F1-Score</w:t>
            </w:r>
          </w:p>
        </w:tc>
      </w:tr>
      <w:tr w:rsidR="00EE71BA" w14:paraId="31C6ECE4" w14:textId="77777777" w:rsidTr="006C3EAF">
        <w:trPr>
          <w:trHeight w:val="86"/>
          <w:jc w:val="center"/>
        </w:trPr>
        <w:tc>
          <w:tcPr>
            <w:tcW w:w="1890" w:type="dxa"/>
            <w:tcBorders>
              <w:top w:val="single" w:sz="4" w:space="0" w:color="auto"/>
            </w:tcBorders>
          </w:tcPr>
          <w:p w14:paraId="7F290E31"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Super Learner</w:t>
            </w:r>
          </w:p>
        </w:tc>
        <w:tc>
          <w:tcPr>
            <w:tcW w:w="1530" w:type="dxa"/>
            <w:tcBorders>
              <w:top w:val="single" w:sz="4" w:space="0" w:color="auto"/>
            </w:tcBorders>
          </w:tcPr>
          <w:p w14:paraId="456AFD79"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0.9904</w:t>
            </w:r>
          </w:p>
        </w:tc>
        <w:tc>
          <w:tcPr>
            <w:tcW w:w="1080" w:type="dxa"/>
            <w:tcBorders>
              <w:top w:val="single" w:sz="4" w:space="0" w:color="auto"/>
            </w:tcBorders>
          </w:tcPr>
          <w:p w14:paraId="0B91AC3D"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0.9914</w:t>
            </w:r>
          </w:p>
        </w:tc>
        <w:tc>
          <w:tcPr>
            <w:tcW w:w="1350" w:type="dxa"/>
            <w:tcBorders>
              <w:top w:val="single" w:sz="4" w:space="0" w:color="auto"/>
            </w:tcBorders>
          </w:tcPr>
          <w:p w14:paraId="784BD9A2"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0.9919</w:t>
            </w:r>
          </w:p>
        </w:tc>
        <w:tc>
          <w:tcPr>
            <w:tcW w:w="1350" w:type="dxa"/>
            <w:tcBorders>
              <w:top w:val="single" w:sz="4" w:space="0" w:color="auto"/>
            </w:tcBorders>
          </w:tcPr>
          <w:p w14:paraId="72D59D27"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0.9916</w:t>
            </w:r>
          </w:p>
        </w:tc>
      </w:tr>
      <w:tr w:rsidR="00EE71BA" w14:paraId="55324442" w14:textId="77777777" w:rsidTr="0008632C">
        <w:trPr>
          <w:trHeight w:val="86"/>
          <w:jc w:val="center"/>
        </w:trPr>
        <w:tc>
          <w:tcPr>
            <w:tcW w:w="1890" w:type="dxa"/>
          </w:tcPr>
          <w:p w14:paraId="032AD86D"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Random Forest</w:t>
            </w:r>
          </w:p>
        </w:tc>
        <w:tc>
          <w:tcPr>
            <w:tcW w:w="1530" w:type="dxa"/>
          </w:tcPr>
          <w:p w14:paraId="5C647400"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0.9898</w:t>
            </w:r>
          </w:p>
        </w:tc>
        <w:tc>
          <w:tcPr>
            <w:tcW w:w="1080" w:type="dxa"/>
          </w:tcPr>
          <w:p w14:paraId="2F136957"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0.9903</w:t>
            </w:r>
          </w:p>
        </w:tc>
        <w:tc>
          <w:tcPr>
            <w:tcW w:w="1350" w:type="dxa"/>
          </w:tcPr>
          <w:p w14:paraId="75B2E377"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0.9919</w:t>
            </w:r>
          </w:p>
        </w:tc>
        <w:tc>
          <w:tcPr>
            <w:tcW w:w="1350" w:type="dxa"/>
          </w:tcPr>
          <w:p w14:paraId="7555D356"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0.9911</w:t>
            </w:r>
          </w:p>
        </w:tc>
      </w:tr>
      <w:tr w:rsidR="00EE71BA" w14:paraId="6656FBAA" w14:textId="77777777" w:rsidTr="0008632C">
        <w:trPr>
          <w:trHeight w:val="86"/>
          <w:jc w:val="center"/>
        </w:trPr>
        <w:tc>
          <w:tcPr>
            <w:tcW w:w="1890" w:type="dxa"/>
          </w:tcPr>
          <w:p w14:paraId="2578218F" w14:textId="77777777" w:rsidR="00EE71BA" w:rsidRDefault="00263EA1" w:rsidP="00D840FE">
            <w:pPr>
              <w:pBdr>
                <w:top w:val="nil"/>
                <w:left w:val="nil"/>
                <w:bottom w:val="nil"/>
                <w:right w:val="nil"/>
                <w:between w:val="nil"/>
              </w:pBdr>
              <w:spacing w:line="228" w:lineRule="auto"/>
              <w:ind w:firstLine="288"/>
              <w:jc w:val="center"/>
              <w:rPr>
                <w:color w:val="000000"/>
                <w:sz w:val="20"/>
                <w:szCs w:val="20"/>
              </w:rPr>
            </w:pPr>
            <w:r>
              <w:rPr>
                <w:color w:val="000000"/>
                <w:sz w:val="20"/>
                <w:szCs w:val="20"/>
              </w:rPr>
              <w:t>Logistic Regression</w:t>
            </w:r>
          </w:p>
        </w:tc>
        <w:tc>
          <w:tcPr>
            <w:tcW w:w="1530" w:type="dxa"/>
          </w:tcPr>
          <w:p w14:paraId="18467B66" w14:textId="77777777" w:rsidR="00EE71BA" w:rsidRDefault="00263EA1" w:rsidP="00D840FE">
            <w:pPr>
              <w:pBdr>
                <w:top w:val="nil"/>
                <w:left w:val="nil"/>
                <w:bottom w:val="nil"/>
                <w:right w:val="nil"/>
                <w:between w:val="nil"/>
              </w:pBdr>
              <w:spacing w:line="219" w:lineRule="auto"/>
              <w:jc w:val="center"/>
              <w:rPr>
                <w:color w:val="000000"/>
                <w:sz w:val="20"/>
                <w:szCs w:val="20"/>
              </w:rPr>
            </w:pPr>
            <w:r>
              <w:rPr>
                <w:color w:val="000000"/>
                <w:sz w:val="20"/>
                <w:szCs w:val="20"/>
              </w:rPr>
              <w:t>0.8759</w:t>
            </w:r>
          </w:p>
        </w:tc>
        <w:tc>
          <w:tcPr>
            <w:tcW w:w="1080" w:type="dxa"/>
          </w:tcPr>
          <w:p w14:paraId="13EC99C6" w14:textId="77777777" w:rsidR="00EE71BA" w:rsidRDefault="00263EA1" w:rsidP="00D840FE">
            <w:pPr>
              <w:pBdr>
                <w:top w:val="nil"/>
                <w:left w:val="nil"/>
                <w:bottom w:val="nil"/>
                <w:right w:val="nil"/>
                <w:between w:val="nil"/>
              </w:pBdr>
              <w:spacing w:line="219" w:lineRule="auto"/>
              <w:jc w:val="center"/>
              <w:rPr>
                <w:color w:val="000000"/>
                <w:sz w:val="20"/>
                <w:szCs w:val="20"/>
              </w:rPr>
            </w:pPr>
            <w:r>
              <w:rPr>
                <w:color w:val="000000"/>
                <w:sz w:val="20"/>
                <w:szCs w:val="20"/>
              </w:rPr>
              <w:t>0.8334</w:t>
            </w:r>
          </w:p>
        </w:tc>
        <w:tc>
          <w:tcPr>
            <w:tcW w:w="1350" w:type="dxa"/>
          </w:tcPr>
          <w:p w14:paraId="2BA882BD" w14:textId="77777777" w:rsidR="00EE71BA" w:rsidRDefault="00263EA1" w:rsidP="00D840FE">
            <w:pPr>
              <w:pBdr>
                <w:top w:val="nil"/>
                <w:left w:val="nil"/>
                <w:bottom w:val="nil"/>
                <w:right w:val="nil"/>
                <w:between w:val="nil"/>
              </w:pBdr>
              <w:spacing w:line="219" w:lineRule="auto"/>
              <w:jc w:val="center"/>
              <w:rPr>
                <w:color w:val="000000"/>
                <w:sz w:val="20"/>
                <w:szCs w:val="20"/>
              </w:rPr>
            </w:pPr>
            <w:r>
              <w:rPr>
                <w:color w:val="000000"/>
                <w:sz w:val="20"/>
                <w:szCs w:val="20"/>
              </w:rPr>
              <w:t>0.9786</w:t>
            </w:r>
          </w:p>
        </w:tc>
        <w:tc>
          <w:tcPr>
            <w:tcW w:w="1350" w:type="dxa"/>
          </w:tcPr>
          <w:p w14:paraId="5A7F9082" w14:textId="77777777" w:rsidR="00EE71BA" w:rsidRDefault="00263EA1" w:rsidP="00D840FE">
            <w:pPr>
              <w:pBdr>
                <w:top w:val="nil"/>
                <w:left w:val="nil"/>
                <w:bottom w:val="nil"/>
                <w:right w:val="nil"/>
                <w:between w:val="nil"/>
              </w:pBdr>
              <w:spacing w:line="219" w:lineRule="auto"/>
              <w:jc w:val="center"/>
              <w:rPr>
                <w:color w:val="000000"/>
                <w:sz w:val="20"/>
                <w:szCs w:val="20"/>
              </w:rPr>
            </w:pPr>
            <w:r>
              <w:rPr>
                <w:color w:val="000000"/>
                <w:sz w:val="20"/>
                <w:szCs w:val="20"/>
              </w:rPr>
              <w:t>0.9002</w:t>
            </w:r>
          </w:p>
        </w:tc>
      </w:tr>
      <w:tr w:rsidR="00EE71BA" w14:paraId="3C604506" w14:textId="77777777" w:rsidTr="0008632C">
        <w:trPr>
          <w:trHeight w:val="86"/>
          <w:jc w:val="center"/>
        </w:trPr>
        <w:tc>
          <w:tcPr>
            <w:tcW w:w="1890" w:type="dxa"/>
          </w:tcPr>
          <w:p w14:paraId="4FA03345" w14:textId="77777777" w:rsidR="00EE71BA" w:rsidRDefault="00263EA1" w:rsidP="00D840FE">
            <w:pPr>
              <w:pBdr>
                <w:top w:val="nil"/>
                <w:left w:val="nil"/>
                <w:bottom w:val="nil"/>
                <w:right w:val="nil"/>
                <w:between w:val="nil"/>
              </w:pBdr>
              <w:spacing w:line="228" w:lineRule="auto"/>
              <w:ind w:firstLine="288"/>
              <w:jc w:val="center"/>
              <w:rPr>
                <w:color w:val="000000"/>
                <w:sz w:val="20"/>
                <w:szCs w:val="20"/>
              </w:rPr>
            </w:pPr>
            <w:r>
              <w:rPr>
                <w:color w:val="000000"/>
                <w:sz w:val="20"/>
                <w:szCs w:val="20"/>
              </w:rPr>
              <w:t>Ridge Classifier (GLM)</w:t>
            </w:r>
          </w:p>
        </w:tc>
        <w:tc>
          <w:tcPr>
            <w:tcW w:w="1530" w:type="dxa"/>
          </w:tcPr>
          <w:p w14:paraId="3B61F83B"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0.8332</w:t>
            </w:r>
          </w:p>
        </w:tc>
        <w:tc>
          <w:tcPr>
            <w:tcW w:w="1080" w:type="dxa"/>
          </w:tcPr>
          <w:p w14:paraId="5D5E18A9"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0.7757</w:t>
            </w:r>
          </w:p>
        </w:tc>
        <w:tc>
          <w:tcPr>
            <w:tcW w:w="1350" w:type="dxa"/>
          </w:tcPr>
          <w:p w14:paraId="18C55BF2"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0.9966</w:t>
            </w:r>
          </w:p>
        </w:tc>
        <w:tc>
          <w:tcPr>
            <w:tcW w:w="1350" w:type="dxa"/>
          </w:tcPr>
          <w:p w14:paraId="6F9C22E5" w14:textId="77777777" w:rsidR="00EE71BA" w:rsidRDefault="00263EA1" w:rsidP="00D840FE">
            <w:pPr>
              <w:pBdr>
                <w:top w:val="nil"/>
                <w:left w:val="nil"/>
                <w:bottom w:val="nil"/>
                <w:right w:val="nil"/>
                <w:between w:val="nil"/>
              </w:pBdr>
              <w:spacing w:line="218" w:lineRule="auto"/>
              <w:jc w:val="center"/>
              <w:rPr>
                <w:color w:val="000000"/>
                <w:sz w:val="20"/>
                <w:szCs w:val="20"/>
              </w:rPr>
            </w:pPr>
            <w:r>
              <w:rPr>
                <w:color w:val="000000"/>
                <w:sz w:val="20"/>
                <w:szCs w:val="20"/>
              </w:rPr>
              <w:t>0.8723</w:t>
            </w:r>
          </w:p>
        </w:tc>
      </w:tr>
    </w:tbl>
    <w:p w14:paraId="34CE0A41" w14:textId="77777777" w:rsidR="00EE71BA" w:rsidRDefault="00EE71BA" w:rsidP="004B5B4B">
      <w:pPr>
        <w:pBdr>
          <w:top w:val="nil"/>
          <w:left w:val="nil"/>
          <w:bottom w:val="nil"/>
          <w:right w:val="nil"/>
          <w:between w:val="nil"/>
        </w:pBdr>
        <w:rPr>
          <w:color w:val="000000"/>
          <w:sz w:val="18"/>
          <w:szCs w:val="18"/>
        </w:rPr>
      </w:pPr>
    </w:p>
    <w:p w14:paraId="2A0083FC" w14:textId="1B28661A" w:rsidR="00EE71BA" w:rsidRPr="00EC723D" w:rsidRDefault="00263EA1" w:rsidP="00EC723D">
      <w:pPr>
        <w:rPr>
          <w:color w:val="000000" w:themeColor="text1"/>
          <w:sz w:val="20"/>
          <w:szCs w:val="20"/>
          <w:lang w:val="en-US"/>
        </w:rPr>
      </w:pPr>
      <w:r w:rsidRPr="00EC723D">
        <w:rPr>
          <w:color w:val="000000" w:themeColor="text1"/>
          <w:sz w:val="20"/>
          <w:szCs w:val="20"/>
          <w:lang w:val="en-US"/>
        </w:rPr>
        <w:t xml:space="preserve">The Super Learner, employing a stacking approach with passthrough enabled, demonstrated the highest overall performance across all metrics. It achieved an accuracy of 99.04%, with a precision of 99.14%, </w:t>
      </w:r>
      <w:r w:rsidR="008003BA" w:rsidRPr="00EC723D">
        <w:rPr>
          <w:color w:val="000000" w:themeColor="text1"/>
          <w:sz w:val="20"/>
          <w:szCs w:val="20"/>
          <w:lang w:val="en-US"/>
        </w:rPr>
        <w:t xml:space="preserve">a </w:t>
      </w:r>
      <w:r w:rsidRPr="00EC723D">
        <w:rPr>
          <w:color w:val="000000" w:themeColor="text1"/>
          <w:sz w:val="20"/>
          <w:szCs w:val="20"/>
          <w:lang w:val="en-US"/>
        </w:rPr>
        <w:t xml:space="preserve">recall of 99.19%, and </w:t>
      </w:r>
      <w:r w:rsidR="008003BA" w:rsidRPr="00EC723D">
        <w:rPr>
          <w:color w:val="000000" w:themeColor="text1"/>
          <w:sz w:val="20"/>
          <w:szCs w:val="20"/>
          <w:lang w:val="en-US"/>
        </w:rPr>
        <w:t xml:space="preserve">an </w:t>
      </w:r>
      <w:r w:rsidRPr="00EC723D">
        <w:rPr>
          <w:color w:val="000000" w:themeColor="text1"/>
          <w:sz w:val="20"/>
          <w:szCs w:val="20"/>
          <w:lang w:val="en-US"/>
        </w:rPr>
        <w:t xml:space="preserve">F1-score of 99.16%. These results indicate a highly balanced classifier capable of identifying phishing attempts with minimal compromise between Type I and Type II errors. As a 60-40 split, with Phishing URLs at 134,850 and Benign URLs </w:t>
      </w:r>
      <w:r w:rsidR="008003BA" w:rsidRPr="00EC723D">
        <w:rPr>
          <w:color w:val="000000" w:themeColor="text1"/>
          <w:sz w:val="20"/>
          <w:szCs w:val="20"/>
          <w:lang w:val="en-US"/>
        </w:rPr>
        <w:t>totaling</w:t>
      </w:r>
      <w:r w:rsidRPr="00EC723D">
        <w:rPr>
          <w:color w:val="000000" w:themeColor="text1"/>
          <w:sz w:val="20"/>
          <w:szCs w:val="20"/>
          <w:lang w:val="en-US"/>
        </w:rPr>
        <w:t xml:space="preserve"> 100,945.</w:t>
      </w:r>
    </w:p>
    <w:p w14:paraId="60E49918" w14:textId="77777777" w:rsidR="00EE71BA" w:rsidRPr="00EC723D" w:rsidRDefault="00263EA1" w:rsidP="00EC723D">
      <w:pPr>
        <w:rPr>
          <w:sz w:val="20"/>
          <w:szCs w:val="20"/>
        </w:rPr>
      </w:pPr>
      <w:r w:rsidRPr="00EC723D">
        <w:rPr>
          <w:sz w:val="20"/>
          <w:szCs w:val="20"/>
        </w:rPr>
        <w:t xml:space="preserve">The </w:t>
      </w:r>
      <w:r w:rsidRPr="00EC723D">
        <w:rPr>
          <w:bCs/>
          <w:sz w:val="20"/>
          <w:szCs w:val="20"/>
        </w:rPr>
        <w:t>confusion matrix</w:t>
      </w:r>
      <w:r w:rsidRPr="00EC723D">
        <w:rPr>
          <w:b/>
          <w:sz w:val="20"/>
          <w:szCs w:val="20"/>
        </w:rPr>
        <w:t xml:space="preserve"> </w:t>
      </w:r>
      <w:r w:rsidRPr="00EC723D">
        <w:rPr>
          <w:sz w:val="20"/>
          <w:szCs w:val="20"/>
        </w:rPr>
        <w:t>of the Super Learner model further contextualizes this performance:</w:t>
      </w:r>
    </w:p>
    <w:p w14:paraId="6D98A12B" w14:textId="77777777" w:rsidR="00EE71BA" w:rsidRDefault="00EE71BA" w:rsidP="00EC723D">
      <w:pPr>
        <w:pBdr>
          <w:top w:val="nil"/>
          <w:left w:val="nil"/>
          <w:bottom w:val="nil"/>
          <w:right w:val="nil"/>
          <w:between w:val="nil"/>
        </w:pBdr>
        <w:rPr>
          <w:color w:val="000000"/>
          <w:sz w:val="18"/>
          <w:szCs w:val="18"/>
        </w:rPr>
      </w:pPr>
    </w:p>
    <w:p w14:paraId="1A367A96" w14:textId="77777777" w:rsidR="00EE71BA" w:rsidRPr="008A5DA1" w:rsidRDefault="00263EA1" w:rsidP="00EC723D">
      <w:pPr>
        <w:pStyle w:val="ListParagraph"/>
        <w:numPr>
          <w:ilvl w:val="0"/>
          <w:numId w:val="6"/>
        </w:numPr>
        <w:pBdr>
          <w:top w:val="nil"/>
          <w:left w:val="nil"/>
          <w:bottom w:val="nil"/>
          <w:right w:val="nil"/>
          <w:between w:val="nil"/>
        </w:pBdr>
        <w:tabs>
          <w:tab w:val="left" w:pos="1724"/>
        </w:tabs>
        <w:ind w:left="641" w:hanging="357"/>
        <w:rPr>
          <w:color w:val="000000"/>
        </w:rPr>
      </w:pPr>
      <w:r w:rsidRPr="008A5DA1">
        <w:rPr>
          <w:color w:val="000000"/>
          <w:sz w:val="20"/>
          <w:szCs w:val="20"/>
        </w:rPr>
        <w:t>True Negatives (TN): 53,501 benign URLs correctly classified.</w:t>
      </w:r>
    </w:p>
    <w:p w14:paraId="0DED7ED6" w14:textId="77777777" w:rsidR="00EE71BA" w:rsidRPr="008A5DA1" w:rsidRDefault="00263EA1" w:rsidP="00EC723D">
      <w:pPr>
        <w:pStyle w:val="ListParagraph"/>
        <w:numPr>
          <w:ilvl w:val="0"/>
          <w:numId w:val="6"/>
        </w:numPr>
        <w:pBdr>
          <w:top w:val="nil"/>
          <w:left w:val="nil"/>
          <w:bottom w:val="nil"/>
          <w:right w:val="nil"/>
          <w:between w:val="nil"/>
        </w:pBdr>
        <w:tabs>
          <w:tab w:val="left" w:pos="1724"/>
        </w:tabs>
        <w:spacing w:line="230" w:lineRule="auto"/>
        <w:ind w:left="641" w:hanging="357"/>
        <w:rPr>
          <w:color w:val="000000"/>
        </w:rPr>
      </w:pPr>
      <w:r w:rsidRPr="008A5DA1">
        <w:rPr>
          <w:color w:val="000000"/>
          <w:sz w:val="20"/>
          <w:szCs w:val="20"/>
        </w:rPr>
        <w:t>False Positives (FP): 439 benign URLs incorrectly labeled as phishing.</w:t>
      </w:r>
    </w:p>
    <w:p w14:paraId="7659731D" w14:textId="77777777" w:rsidR="00EE71BA" w:rsidRPr="008A5DA1" w:rsidRDefault="00263EA1" w:rsidP="00EC723D">
      <w:pPr>
        <w:pStyle w:val="ListParagraph"/>
        <w:numPr>
          <w:ilvl w:val="0"/>
          <w:numId w:val="6"/>
        </w:numPr>
        <w:pBdr>
          <w:top w:val="nil"/>
          <w:left w:val="nil"/>
          <w:bottom w:val="nil"/>
          <w:right w:val="nil"/>
          <w:between w:val="nil"/>
        </w:pBdr>
        <w:tabs>
          <w:tab w:val="left" w:pos="1724"/>
        </w:tabs>
        <w:spacing w:line="230" w:lineRule="auto"/>
        <w:ind w:left="641" w:hanging="357"/>
        <w:rPr>
          <w:color w:val="000000"/>
        </w:rPr>
      </w:pPr>
      <w:r w:rsidRPr="008A5DA1">
        <w:rPr>
          <w:color w:val="000000"/>
          <w:sz w:val="20"/>
          <w:szCs w:val="20"/>
        </w:rPr>
        <w:t>False Negatives (FN): 465 phishing URLs misclassified as benign.</w:t>
      </w:r>
    </w:p>
    <w:p w14:paraId="6193E979" w14:textId="77777777" w:rsidR="00EE71BA" w:rsidRPr="008A5DA1" w:rsidRDefault="00263EA1" w:rsidP="00EC723D">
      <w:pPr>
        <w:pStyle w:val="ListParagraph"/>
        <w:numPr>
          <w:ilvl w:val="0"/>
          <w:numId w:val="6"/>
        </w:numPr>
        <w:pBdr>
          <w:top w:val="nil"/>
          <w:left w:val="nil"/>
          <w:bottom w:val="nil"/>
          <w:right w:val="nil"/>
          <w:between w:val="nil"/>
        </w:pBdr>
        <w:tabs>
          <w:tab w:val="left" w:pos="1724"/>
        </w:tabs>
        <w:ind w:left="641" w:hanging="357"/>
        <w:rPr>
          <w:color w:val="000000"/>
          <w:lang w:val="en-US"/>
        </w:rPr>
      </w:pPr>
      <w:r w:rsidRPr="008A5DA1">
        <w:rPr>
          <w:color w:val="000000" w:themeColor="text1"/>
          <w:sz w:val="20"/>
          <w:szCs w:val="20"/>
          <w:lang w:val="en-US"/>
        </w:rPr>
        <w:t>True Positives (TP): 40,000 phishing URLs correctly identified.</w:t>
      </w:r>
    </w:p>
    <w:p w14:paraId="2946DB82" w14:textId="77777777" w:rsidR="00EE71BA" w:rsidRDefault="00EE71BA" w:rsidP="004B5B4B">
      <w:pPr>
        <w:pBdr>
          <w:top w:val="nil"/>
          <w:left w:val="nil"/>
          <w:bottom w:val="nil"/>
          <w:right w:val="nil"/>
          <w:between w:val="nil"/>
        </w:pBdr>
        <w:rPr>
          <w:color w:val="000000"/>
          <w:sz w:val="20"/>
          <w:szCs w:val="20"/>
        </w:rPr>
      </w:pPr>
    </w:p>
    <w:p w14:paraId="5A6185B9" w14:textId="3663D39A" w:rsidR="009961A0" w:rsidRDefault="00263EA1" w:rsidP="00EC723D">
      <w:pPr>
        <w:ind w:firstLine="360"/>
        <w:rPr>
          <w:sz w:val="20"/>
          <w:szCs w:val="20"/>
        </w:rPr>
      </w:pPr>
      <w:r w:rsidRPr="00EC723D">
        <w:rPr>
          <w:sz w:val="20"/>
          <w:szCs w:val="20"/>
          <w:lang w:val="en-US"/>
        </w:rPr>
        <w:t xml:space="preserve">This corresponds to a false positive rate of approximately 0.82% and a false negative rate of 1.15%, which are notably low and particularly critical in phishing detection scenarios, where both misclassifying benign content and failing to flag malicious URLs carry operational risks. While both the Super Learner and Random Forest classifiers yielded near-identical performance, the ensemble approach provided marginal yet consistent gains in both recall and F1-score, confirming the benefit of model diversity and meta-learning in complex classification tasks. In contrast, although Logistic Regression and Ridge Classifier achieved high recall scores (97.86% and 99.66%, respectively), their comparatively lower precision values resulted in reduced overall accuracy and F1-scores. This behavior indicates a higher rate of false positives, which, while preferable to false negatives in some security contexts, may lead to increased alert fatigue or unnecessary blocking in production </w:t>
      </w:r>
      <w:proofErr w:type="spellStart"/>
      <w:proofErr w:type="gramStart"/>
      <w:r w:rsidRPr="00EC723D">
        <w:rPr>
          <w:sz w:val="20"/>
          <w:szCs w:val="20"/>
          <w:lang w:val="en-US"/>
        </w:rPr>
        <w:t>systems.In</w:t>
      </w:r>
      <w:proofErr w:type="spellEnd"/>
      <w:proofErr w:type="gramEnd"/>
      <w:r w:rsidRPr="00EC723D">
        <w:rPr>
          <w:sz w:val="20"/>
          <w:szCs w:val="20"/>
          <w:lang w:val="en-US"/>
        </w:rPr>
        <w:t xml:space="preserve"> summary, the ensemble methodology, particularly the stacking-based Super Learner, demonstrates superior robustness and generalization capability for phishing URL detection, effectively balancing detection sensitivity and specificity. These findings reinforce the viability of ensemble approaches in security-centric binary classification domains as shown in </w:t>
      </w:r>
      <w:hyperlink w:anchor="_fb5y2cxff1iz">
        <w:r w:rsidRPr="00EC723D">
          <w:rPr>
            <w:sz w:val="20"/>
            <w:szCs w:val="20"/>
            <w:lang w:val="en-US"/>
          </w:rPr>
          <w:t>Table 5.</w:t>
        </w:r>
      </w:hyperlink>
    </w:p>
    <w:p w14:paraId="1E9C6B11" w14:textId="77777777" w:rsidR="00EC723D" w:rsidRPr="00EC723D" w:rsidRDefault="00EC723D" w:rsidP="00EC723D">
      <w:pPr>
        <w:ind w:firstLine="360"/>
        <w:rPr>
          <w:sz w:val="20"/>
          <w:szCs w:val="20"/>
        </w:rPr>
      </w:pPr>
    </w:p>
    <w:p w14:paraId="696851CD" w14:textId="54A0E27A" w:rsidR="00535530" w:rsidRPr="00535530" w:rsidRDefault="00535530" w:rsidP="0008632C">
      <w:pPr>
        <w:ind w:firstLine="0"/>
        <w:jc w:val="center"/>
        <w:rPr>
          <w:b/>
          <w:sz w:val="18"/>
          <w:szCs w:val="18"/>
        </w:rPr>
      </w:pPr>
      <w:r>
        <w:rPr>
          <w:b/>
          <w:sz w:val="18"/>
          <w:szCs w:val="18"/>
        </w:rPr>
        <w:t xml:space="preserve">TABLE 5. </w:t>
      </w:r>
      <w:r w:rsidRPr="00535530">
        <w:rPr>
          <w:bCs/>
          <w:sz w:val="18"/>
          <w:szCs w:val="18"/>
        </w:rPr>
        <w:t>Email classification results on the 60/40 split of the Kaggle phishing-email dataset (15 838 benign, 17 157 phishing in test)</w:t>
      </w:r>
      <w:bookmarkStart w:id="6" w:name="_fb5y2cxff1iz" w:colFirst="0" w:colLast="0"/>
      <w:bookmarkEnd w:id="6"/>
    </w:p>
    <w:tbl>
      <w:tblPr>
        <w:tblStyle w:val="a3"/>
        <w:tblW w:w="6480"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1710"/>
        <w:gridCol w:w="1170"/>
        <w:gridCol w:w="1260"/>
        <w:gridCol w:w="1260"/>
        <w:gridCol w:w="1080"/>
      </w:tblGrid>
      <w:tr w:rsidR="00EE71BA" w14:paraId="0DC9BE67" w14:textId="77777777" w:rsidTr="006C3EAF">
        <w:trPr>
          <w:trHeight w:val="86"/>
          <w:jc w:val="center"/>
        </w:trPr>
        <w:tc>
          <w:tcPr>
            <w:tcW w:w="1710" w:type="dxa"/>
            <w:tcBorders>
              <w:top w:val="single" w:sz="4" w:space="0" w:color="auto"/>
              <w:bottom w:val="single" w:sz="4" w:space="0" w:color="auto"/>
            </w:tcBorders>
            <w:vAlign w:val="center"/>
          </w:tcPr>
          <w:p w14:paraId="1A1F4D19" w14:textId="77777777" w:rsidR="00EE71BA" w:rsidRPr="006C3EAF" w:rsidRDefault="00263EA1" w:rsidP="00580516">
            <w:pPr>
              <w:widowControl/>
              <w:pBdr>
                <w:top w:val="nil"/>
                <w:left w:val="nil"/>
                <w:bottom w:val="nil"/>
                <w:right w:val="nil"/>
                <w:between w:val="nil"/>
              </w:pBdr>
              <w:jc w:val="center"/>
              <w:rPr>
                <w:b/>
                <w:sz w:val="20"/>
                <w:szCs w:val="20"/>
                <w:lang w:val="en-US" w:eastAsia="en-US"/>
              </w:rPr>
            </w:pPr>
            <w:r w:rsidRPr="006C3EAF">
              <w:rPr>
                <w:b/>
                <w:sz w:val="20"/>
                <w:szCs w:val="20"/>
                <w:lang w:val="en-US" w:eastAsia="en-US"/>
              </w:rPr>
              <w:t>Model</w:t>
            </w:r>
          </w:p>
        </w:tc>
        <w:tc>
          <w:tcPr>
            <w:tcW w:w="1170" w:type="dxa"/>
            <w:tcBorders>
              <w:top w:val="single" w:sz="4" w:space="0" w:color="auto"/>
              <w:bottom w:val="single" w:sz="4" w:space="0" w:color="auto"/>
            </w:tcBorders>
            <w:vAlign w:val="center"/>
          </w:tcPr>
          <w:p w14:paraId="03F88BBE" w14:textId="77777777" w:rsidR="00EE71BA" w:rsidRPr="006C3EAF" w:rsidRDefault="00263EA1" w:rsidP="00580516">
            <w:pPr>
              <w:widowControl/>
              <w:pBdr>
                <w:top w:val="nil"/>
                <w:left w:val="nil"/>
                <w:bottom w:val="nil"/>
                <w:right w:val="nil"/>
                <w:between w:val="nil"/>
              </w:pBdr>
              <w:jc w:val="center"/>
              <w:rPr>
                <w:b/>
                <w:sz w:val="20"/>
                <w:szCs w:val="20"/>
                <w:lang w:val="en-US" w:eastAsia="en-US"/>
              </w:rPr>
            </w:pPr>
            <w:r w:rsidRPr="006C3EAF">
              <w:rPr>
                <w:b/>
                <w:sz w:val="20"/>
                <w:szCs w:val="20"/>
                <w:lang w:val="en-US" w:eastAsia="en-US"/>
              </w:rPr>
              <w:t>Accuracy</w:t>
            </w:r>
          </w:p>
        </w:tc>
        <w:tc>
          <w:tcPr>
            <w:tcW w:w="1260" w:type="dxa"/>
            <w:tcBorders>
              <w:top w:val="single" w:sz="4" w:space="0" w:color="auto"/>
              <w:bottom w:val="single" w:sz="4" w:space="0" w:color="auto"/>
            </w:tcBorders>
            <w:vAlign w:val="center"/>
          </w:tcPr>
          <w:p w14:paraId="7ED3ABDB" w14:textId="77777777" w:rsidR="00EE71BA" w:rsidRPr="006C3EAF" w:rsidRDefault="00263EA1" w:rsidP="00580516">
            <w:pPr>
              <w:widowControl/>
              <w:pBdr>
                <w:top w:val="nil"/>
                <w:left w:val="nil"/>
                <w:bottom w:val="nil"/>
                <w:right w:val="nil"/>
                <w:between w:val="nil"/>
              </w:pBdr>
              <w:jc w:val="center"/>
              <w:rPr>
                <w:b/>
                <w:sz w:val="20"/>
                <w:szCs w:val="20"/>
                <w:lang w:val="en-US" w:eastAsia="en-US"/>
              </w:rPr>
            </w:pPr>
            <w:r w:rsidRPr="006C3EAF">
              <w:rPr>
                <w:b/>
                <w:sz w:val="20"/>
                <w:szCs w:val="20"/>
                <w:lang w:val="en-US" w:eastAsia="en-US"/>
              </w:rPr>
              <w:t>Precision</w:t>
            </w:r>
          </w:p>
        </w:tc>
        <w:tc>
          <w:tcPr>
            <w:tcW w:w="1260" w:type="dxa"/>
            <w:tcBorders>
              <w:top w:val="single" w:sz="4" w:space="0" w:color="auto"/>
              <w:bottom w:val="single" w:sz="4" w:space="0" w:color="auto"/>
            </w:tcBorders>
            <w:vAlign w:val="center"/>
          </w:tcPr>
          <w:p w14:paraId="3D965123" w14:textId="77777777" w:rsidR="00EE71BA" w:rsidRPr="006C3EAF" w:rsidRDefault="00263EA1" w:rsidP="00580516">
            <w:pPr>
              <w:widowControl/>
              <w:pBdr>
                <w:top w:val="nil"/>
                <w:left w:val="nil"/>
                <w:bottom w:val="nil"/>
                <w:right w:val="nil"/>
                <w:between w:val="nil"/>
              </w:pBdr>
              <w:jc w:val="center"/>
              <w:rPr>
                <w:b/>
                <w:sz w:val="20"/>
                <w:szCs w:val="20"/>
                <w:lang w:val="en-US" w:eastAsia="en-US"/>
              </w:rPr>
            </w:pPr>
            <w:r w:rsidRPr="006C3EAF">
              <w:rPr>
                <w:b/>
                <w:sz w:val="20"/>
                <w:szCs w:val="20"/>
                <w:lang w:val="en-US" w:eastAsia="en-US"/>
              </w:rPr>
              <w:t>Recall</w:t>
            </w:r>
          </w:p>
        </w:tc>
        <w:tc>
          <w:tcPr>
            <w:tcW w:w="1080" w:type="dxa"/>
            <w:tcBorders>
              <w:top w:val="single" w:sz="4" w:space="0" w:color="auto"/>
              <w:bottom w:val="single" w:sz="4" w:space="0" w:color="auto"/>
            </w:tcBorders>
            <w:vAlign w:val="center"/>
          </w:tcPr>
          <w:p w14:paraId="5B42AC60" w14:textId="77777777" w:rsidR="00EE71BA" w:rsidRPr="006C3EAF" w:rsidRDefault="00263EA1" w:rsidP="00580516">
            <w:pPr>
              <w:widowControl/>
              <w:pBdr>
                <w:top w:val="nil"/>
                <w:left w:val="nil"/>
                <w:bottom w:val="nil"/>
                <w:right w:val="nil"/>
                <w:between w:val="nil"/>
              </w:pBdr>
              <w:jc w:val="center"/>
              <w:rPr>
                <w:b/>
                <w:sz w:val="20"/>
                <w:szCs w:val="20"/>
                <w:lang w:val="en-US" w:eastAsia="en-US"/>
              </w:rPr>
            </w:pPr>
            <w:r w:rsidRPr="006C3EAF">
              <w:rPr>
                <w:b/>
                <w:sz w:val="20"/>
                <w:szCs w:val="20"/>
                <w:lang w:val="en-US" w:eastAsia="en-US"/>
              </w:rPr>
              <w:t>F1-Score</w:t>
            </w:r>
          </w:p>
        </w:tc>
      </w:tr>
      <w:tr w:rsidR="00EE71BA" w14:paraId="6A66679B" w14:textId="77777777" w:rsidTr="006C3EAF">
        <w:trPr>
          <w:trHeight w:val="86"/>
          <w:jc w:val="center"/>
        </w:trPr>
        <w:tc>
          <w:tcPr>
            <w:tcW w:w="1710" w:type="dxa"/>
            <w:tcBorders>
              <w:top w:val="single" w:sz="4" w:space="0" w:color="auto"/>
            </w:tcBorders>
            <w:vAlign w:val="center"/>
          </w:tcPr>
          <w:p w14:paraId="3A6D6461" w14:textId="77777777" w:rsidR="00EE71BA" w:rsidRPr="00580516" w:rsidRDefault="00263EA1" w:rsidP="00580516">
            <w:pPr>
              <w:pStyle w:val="Paragraph"/>
              <w:pBdr>
                <w:top w:val="nil"/>
                <w:left w:val="nil"/>
                <w:bottom w:val="nil"/>
                <w:right w:val="nil"/>
                <w:between w:val="nil"/>
              </w:pBdr>
              <w:jc w:val="center"/>
            </w:pPr>
            <w:r w:rsidRPr="00580516">
              <w:t>Super Learner</w:t>
            </w:r>
          </w:p>
        </w:tc>
        <w:tc>
          <w:tcPr>
            <w:tcW w:w="1170" w:type="dxa"/>
            <w:tcBorders>
              <w:top w:val="single" w:sz="4" w:space="0" w:color="auto"/>
            </w:tcBorders>
            <w:vAlign w:val="center"/>
          </w:tcPr>
          <w:p w14:paraId="67E74B3F" w14:textId="77777777" w:rsidR="00EE71BA" w:rsidRPr="00580516" w:rsidRDefault="00263EA1" w:rsidP="00580516">
            <w:pPr>
              <w:pStyle w:val="Paragraph"/>
              <w:pBdr>
                <w:top w:val="nil"/>
                <w:left w:val="nil"/>
                <w:bottom w:val="nil"/>
                <w:right w:val="nil"/>
                <w:between w:val="nil"/>
              </w:pBdr>
              <w:jc w:val="center"/>
            </w:pPr>
            <w:r w:rsidRPr="00580516">
              <w:t>0.99005</w:t>
            </w:r>
          </w:p>
        </w:tc>
        <w:tc>
          <w:tcPr>
            <w:tcW w:w="1260" w:type="dxa"/>
            <w:tcBorders>
              <w:top w:val="single" w:sz="4" w:space="0" w:color="auto"/>
            </w:tcBorders>
            <w:vAlign w:val="center"/>
          </w:tcPr>
          <w:p w14:paraId="5F663E9A" w14:textId="77777777" w:rsidR="00EE71BA" w:rsidRPr="00580516" w:rsidRDefault="00263EA1" w:rsidP="00580516">
            <w:pPr>
              <w:pStyle w:val="Paragraph"/>
              <w:pBdr>
                <w:top w:val="nil"/>
                <w:left w:val="nil"/>
                <w:bottom w:val="nil"/>
                <w:right w:val="nil"/>
                <w:between w:val="nil"/>
              </w:pBdr>
              <w:jc w:val="center"/>
            </w:pPr>
            <w:r w:rsidRPr="00580516">
              <w:t>0.99</w:t>
            </w:r>
          </w:p>
        </w:tc>
        <w:tc>
          <w:tcPr>
            <w:tcW w:w="1260" w:type="dxa"/>
            <w:tcBorders>
              <w:top w:val="single" w:sz="4" w:space="0" w:color="auto"/>
            </w:tcBorders>
            <w:vAlign w:val="center"/>
          </w:tcPr>
          <w:p w14:paraId="570DD707" w14:textId="77777777" w:rsidR="00EE71BA" w:rsidRPr="00580516" w:rsidRDefault="00263EA1" w:rsidP="00580516">
            <w:pPr>
              <w:pStyle w:val="Paragraph"/>
              <w:pBdr>
                <w:top w:val="nil"/>
                <w:left w:val="nil"/>
                <w:bottom w:val="nil"/>
                <w:right w:val="nil"/>
                <w:between w:val="nil"/>
              </w:pBdr>
              <w:jc w:val="center"/>
            </w:pPr>
            <w:r w:rsidRPr="00580516">
              <w:t>0.99</w:t>
            </w:r>
          </w:p>
        </w:tc>
        <w:tc>
          <w:tcPr>
            <w:tcW w:w="1080" w:type="dxa"/>
            <w:tcBorders>
              <w:top w:val="single" w:sz="4" w:space="0" w:color="auto"/>
            </w:tcBorders>
            <w:vAlign w:val="center"/>
          </w:tcPr>
          <w:p w14:paraId="1A5831A9" w14:textId="77777777" w:rsidR="00EE71BA" w:rsidRPr="00580516" w:rsidRDefault="00263EA1" w:rsidP="00580516">
            <w:pPr>
              <w:pStyle w:val="Paragraph"/>
              <w:pBdr>
                <w:top w:val="nil"/>
                <w:left w:val="nil"/>
                <w:bottom w:val="nil"/>
                <w:right w:val="nil"/>
                <w:between w:val="nil"/>
              </w:pBdr>
              <w:jc w:val="center"/>
            </w:pPr>
            <w:r w:rsidRPr="00580516">
              <w:t>0.99</w:t>
            </w:r>
          </w:p>
        </w:tc>
      </w:tr>
      <w:tr w:rsidR="00EE71BA" w14:paraId="528CF408" w14:textId="77777777" w:rsidTr="0008632C">
        <w:trPr>
          <w:trHeight w:val="86"/>
          <w:jc w:val="center"/>
        </w:trPr>
        <w:tc>
          <w:tcPr>
            <w:tcW w:w="1710" w:type="dxa"/>
            <w:vAlign w:val="center"/>
          </w:tcPr>
          <w:p w14:paraId="1302DB42" w14:textId="77777777" w:rsidR="00EE71BA" w:rsidRPr="00580516" w:rsidRDefault="00263EA1" w:rsidP="00580516">
            <w:pPr>
              <w:pStyle w:val="Paragraph"/>
              <w:pBdr>
                <w:top w:val="nil"/>
                <w:left w:val="nil"/>
                <w:bottom w:val="nil"/>
                <w:right w:val="nil"/>
                <w:between w:val="nil"/>
              </w:pBdr>
              <w:jc w:val="center"/>
            </w:pPr>
            <w:r w:rsidRPr="00580516">
              <w:t>Random Forest</w:t>
            </w:r>
          </w:p>
        </w:tc>
        <w:tc>
          <w:tcPr>
            <w:tcW w:w="1170" w:type="dxa"/>
            <w:vAlign w:val="center"/>
          </w:tcPr>
          <w:p w14:paraId="56CCAB05" w14:textId="77777777" w:rsidR="00EE71BA" w:rsidRPr="00580516" w:rsidRDefault="00263EA1" w:rsidP="00580516">
            <w:pPr>
              <w:pStyle w:val="Paragraph"/>
              <w:pBdr>
                <w:top w:val="nil"/>
                <w:left w:val="nil"/>
                <w:bottom w:val="nil"/>
                <w:right w:val="nil"/>
                <w:between w:val="nil"/>
              </w:pBdr>
              <w:jc w:val="center"/>
            </w:pPr>
            <w:r w:rsidRPr="00580516">
              <w:t>0.9819</w:t>
            </w:r>
          </w:p>
        </w:tc>
        <w:tc>
          <w:tcPr>
            <w:tcW w:w="1260" w:type="dxa"/>
            <w:vAlign w:val="center"/>
          </w:tcPr>
          <w:p w14:paraId="793764BA" w14:textId="77777777" w:rsidR="00EE71BA" w:rsidRPr="00580516" w:rsidRDefault="00263EA1" w:rsidP="00580516">
            <w:pPr>
              <w:pStyle w:val="Paragraph"/>
              <w:pBdr>
                <w:top w:val="nil"/>
                <w:left w:val="nil"/>
                <w:bottom w:val="nil"/>
                <w:right w:val="nil"/>
                <w:between w:val="nil"/>
              </w:pBdr>
              <w:jc w:val="center"/>
            </w:pPr>
            <w:r w:rsidRPr="00580516">
              <w:t>0.98</w:t>
            </w:r>
          </w:p>
        </w:tc>
        <w:tc>
          <w:tcPr>
            <w:tcW w:w="1260" w:type="dxa"/>
            <w:vAlign w:val="center"/>
          </w:tcPr>
          <w:p w14:paraId="56B30EA2" w14:textId="77777777" w:rsidR="00EE71BA" w:rsidRPr="00580516" w:rsidRDefault="00263EA1" w:rsidP="00580516">
            <w:pPr>
              <w:pStyle w:val="Paragraph"/>
              <w:pBdr>
                <w:top w:val="nil"/>
                <w:left w:val="nil"/>
                <w:bottom w:val="nil"/>
                <w:right w:val="nil"/>
                <w:between w:val="nil"/>
              </w:pBdr>
              <w:jc w:val="center"/>
            </w:pPr>
            <w:r w:rsidRPr="00580516">
              <w:t>0.98</w:t>
            </w:r>
          </w:p>
        </w:tc>
        <w:tc>
          <w:tcPr>
            <w:tcW w:w="1080" w:type="dxa"/>
            <w:vAlign w:val="center"/>
          </w:tcPr>
          <w:p w14:paraId="4B53AA1B" w14:textId="77777777" w:rsidR="00EE71BA" w:rsidRPr="00580516" w:rsidRDefault="00263EA1" w:rsidP="00580516">
            <w:pPr>
              <w:pStyle w:val="Paragraph"/>
              <w:pBdr>
                <w:top w:val="nil"/>
                <w:left w:val="nil"/>
                <w:bottom w:val="nil"/>
                <w:right w:val="nil"/>
                <w:between w:val="nil"/>
              </w:pBdr>
              <w:jc w:val="center"/>
            </w:pPr>
            <w:r w:rsidRPr="00580516">
              <w:t>0.98</w:t>
            </w:r>
          </w:p>
        </w:tc>
      </w:tr>
      <w:tr w:rsidR="00EE71BA" w14:paraId="1692D473" w14:textId="77777777" w:rsidTr="0008632C">
        <w:trPr>
          <w:trHeight w:val="77"/>
          <w:jc w:val="center"/>
        </w:trPr>
        <w:tc>
          <w:tcPr>
            <w:tcW w:w="1710" w:type="dxa"/>
            <w:vAlign w:val="center"/>
          </w:tcPr>
          <w:p w14:paraId="37957B6F" w14:textId="77777777" w:rsidR="00EE71BA" w:rsidRPr="00580516" w:rsidRDefault="00263EA1" w:rsidP="00580516">
            <w:pPr>
              <w:pStyle w:val="Paragraph"/>
              <w:pBdr>
                <w:top w:val="nil"/>
                <w:left w:val="nil"/>
                <w:bottom w:val="nil"/>
                <w:right w:val="nil"/>
                <w:between w:val="nil"/>
              </w:pBdr>
              <w:jc w:val="center"/>
            </w:pPr>
            <w:r w:rsidRPr="00580516">
              <w:t>SVM</w:t>
            </w:r>
          </w:p>
        </w:tc>
        <w:tc>
          <w:tcPr>
            <w:tcW w:w="1170" w:type="dxa"/>
            <w:vAlign w:val="center"/>
          </w:tcPr>
          <w:p w14:paraId="0DF45890" w14:textId="77777777" w:rsidR="00EE71BA" w:rsidRPr="00580516" w:rsidRDefault="00263EA1" w:rsidP="00580516">
            <w:pPr>
              <w:pStyle w:val="Paragraph"/>
              <w:pBdr>
                <w:top w:val="nil"/>
                <w:left w:val="nil"/>
                <w:bottom w:val="nil"/>
                <w:right w:val="nil"/>
                <w:between w:val="nil"/>
              </w:pBdr>
              <w:jc w:val="center"/>
            </w:pPr>
            <w:r w:rsidRPr="00580516">
              <w:t>0.9893</w:t>
            </w:r>
          </w:p>
        </w:tc>
        <w:tc>
          <w:tcPr>
            <w:tcW w:w="1260" w:type="dxa"/>
            <w:vAlign w:val="center"/>
          </w:tcPr>
          <w:p w14:paraId="430FB966" w14:textId="77777777" w:rsidR="00EE71BA" w:rsidRPr="00580516" w:rsidRDefault="00263EA1" w:rsidP="00580516">
            <w:pPr>
              <w:pStyle w:val="Paragraph"/>
              <w:pBdr>
                <w:top w:val="nil"/>
                <w:left w:val="nil"/>
                <w:bottom w:val="nil"/>
                <w:right w:val="nil"/>
                <w:between w:val="nil"/>
              </w:pBdr>
              <w:jc w:val="center"/>
            </w:pPr>
            <w:r w:rsidRPr="00580516">
              <w:t>0.99</w:t>
            </w:r>
          </w:p>
        </w:tc>
        <w:tc>
          <w:tcPr>
            <w:tcW w:w="1260" w:type="dxa"/>
            <w:vAlign w:val="center"/>
          </w:tcPr>
          <w:p w14:paraId="4E95AFCD" w14:textId="77777777" w:rsidR="00EE71BA" w:rsidRPr="00580516" w:rsidRDefault="00263EA1" w:rsidP="00580516">
            <w:pPr>
              <w:pStyle w:val="Paragraph"/>
              <w:pBdr>
                <w:top w:val="nil"/>
                <w:left w:val="nil"/>
                <w:bottom w:val="nil"/>
                <w:right w:val="nil"/>
                <w:between w:val="nil"/>
              </w:pBdr>
              <w:jc w:val="center"/>
            </w:pPr>
            <w:r w:rsidRPr="00580516">
              <w:t>0.99</w:t>
            </w:r>
          </w:p>
        </w:tc>
        <w:tc>
          <w:tcPr>
            <w:tcW w:w="1080" w:type="dxa"/>
            <w:vAlign w:val="center"/>
          </w:tcPr>
          <w:p w14:paraId="4F435877" w14:textId="77777777" w:rsidR="00EE71BA" w:rsidRPr="00580516" w:rsidRDefault="00263EA1" w:rsidP="00580516">
            <w:pPr>
              <w:pStyle w:val="Paragraph"/>
              <w:pBdr>
                <w:top w:val="nil"/>
                <w:left w:val="nil"/>
                <w:bottom w:val="nil"/>
                <w:right w:val="nil"/>
                <w:between w:val="nil"/>
              </w:pBdr>
              <w:jc w:val="center"/>
            </w:pPr>
            <w:r w:rsidRPr="00580516">
              <w:t>0.99</w:t>
            </w:r>
          </w:p>
        </w:tc>
      </w:tr>
      <w:tr w:rsidR="00EE71BA" w14:paraId="45F1F9AF" w14:textId="77777777" w:rsidTr="0008632C">
        <w:trPr>
          <w:trHeight w:val="86"/>
          <w:jc w:val="center"/>
        </w:trPr>
        <w:tc>
          <w:tcPr>
            <w:tcW w:w="1710" w:type="dxa"/>
            <w:vAlign w:val="center"/>
          </w:tcPr>
          <w:p w14:paraId="4A10C00C" w14:textId="77777777" w:rsidR="00EE71BA" w:rsidRPr="00580516" w:rsidRDefault="00263EA1" w:rsidP="00580516">
            <w:pPr>
              <w:pStyle w:val="Paragraph"/>
              <w:pBdr>
                <w:top w:val="nil"/>
                <w:left w:val="nil"/>
                <w:bottom w:val="nil"/>
                <w:right w:val="nil"/>
                <w:between w:val="nil"/>
              </w:pBdr>
              <w:jc w:val="center"/>
            </w:pPr>
            <w:proofErr w:type="spellStart"/>
            <w:r w:rsidRPr="00580516">
              <w:t>XGBoost</w:t>
            </w:r>
            <w:proofErr w:type="spellEnd"/>
          </w:p>
        </w:tc>
        <w:tc>
          <w:tcPr>
            <w:tcW w:w="1170" w:type="dxa"/>
            <w:vAlign w:val="center"/>
          </w:tcPr>
          <w:p w14:paraId="0FCD2F43" w14:textId="77777777" w:rsidR="00EE71BA" w:rsidRPr="00580516" w:rsidRDefault="00263EA1" w:rsidP="00580516">
            <w:pPr>
              <w:pStyle w:val="Paragraph"/>
              <w:pBdr>
                <w:top w:val="nil"/>
                <w:left w:val="nil"/>
                <w:bottom w:val="nil"/>
                <w:right w:val="nil"/>
                <w:between w:val="nil"/>
              </w:pBdr>
              <w:jc w:val="center"/>
            </w:pPr>
            <w:r w:rsidRPr="00580516">
              <w:t>0.9865</w:t>
            </w:r>
          </w:p>
        </w:tc>
        <w:tc>
          <w:tcPr>
            <w:tcW w:w="1260" w:type="dxa"/>
            <w:vAlign w:val="center"/>
          </w:tcPr>
          <w:p w14:paraId="70D7352F" w14:textId="77777777" w:rsidR="00EE71BA" w:rsidRPr="00580516" w:rsidRDefault="00263EA1" w:rsidP="00580516">
            <w:pPr>
              <w:pStyle w:val="Paragraph"/>
              <w:pBdr>
                <w:top w:val="nil"/>
                <w:left w:val="nil"/>
                <w:bottom w:val="nil"/>
                <w:right w:val="nil"/>
                <w:between w:val="nil"/>
              </w:pBdr>
              <w:jc w:val="center"/>
            </w:pPr>
            <w:r w:rsidRPr="00580516">
              <w:t>0.99</w:t>
            </w:r>
          </w:p>
        </w:tc>
        <w:tc>
          <w:tcPr>
            <w:tcW w:w="1260" w:type="dxa"/>
            <w:vAlign w:val="center"/>
          </w:tcPr>
          <w:p w14:paraId="38F17398" w14:textId="77777777" w:rsidR="00EE71BA" w:rsidRPr="00580516" w:rsidRDefault="00263EA1" w:rsidP="00580516">
            <w:pPr>
              <w:pStyle w:val="Paragraph"/>
              <w:pBdr>
                <w:top w:val="nil"/>
                <w:left w:val="nil"/>
                <w:bottom w:val="nil"/>
                <w:right w:val="nil"/>
                <w:between w:val="nil"/>
              </w:pBdr>
              <w:jc w:val="center"/>
            </w:pPr>
            <w:r w:rsidRPr="00580516">
              <w:t>0.98</w:t>
            </w:r>
          </w:p>
        </w:tc>
        <w:tc>
          <w:tcPr>
            <w:tcW w:w="1080" w:type="dxa"/>
            <w:vAlign w:val="center"/>
          </w:tcPr>
          <w:p w14:paraId="63971313" w14:textId="77777777" w:rsidR="00EE71BA" w:rsidRPr="00580516" w:rsidRDefault="00263EA1" w:rsidP="00580516">
            <w:pPr>
              <w:pStyle w:val="Paragraph"/>
              <w:pBdr>
                <w:top w:val="nil"/>
                <w:left w:val="nil"/>
                <w:bottom w:val="nil"/>
                <w:right w:val="nil"/>
                <w:between w:val="nil"/>
              </w:pBdr>
              <w:jc w:val="center"/>
            </w:pPr>
            <w:r w:rsidRPr="00580516">
              <w:t>0.99</w:t>
            </w:r>
          </w:p>
        </w:tc>
      </w:tr>
    </w:tbl>
    <w:p w14:paraId="2D9BB8D7" w14:textId="77777777" w:rsidR="0008632C" w:rsidRDefault="0008632C" w:rsidP="00EC723D">
      <w:pPr>
        <w:pBdr>
          <w:top w:val="nil"/>
          <w:left w:val="nil"/>
          <w:bottom w:val="nil"/>
          <w:right w:val="nil"/>
          <w:between w:val="nil"/>
        </w:pBdr>
        <w:rPr>
          <w:color w:val="000000" w:themeColor="text1"/>
          <w:sz w:val="20"/>
          <w:szCs w:val="20"/>
          <w:lang w:val="en-US"/>
        </w:rPr>
      </w:pPr>
    </w:p>
    <w:p w14:paraId="2188BED4" w14:textId="58F79854" w:rsidR="00EE71BA" w:rsidRDefault="00263EA1" w:rsidP="00EC723D">
      <w:pPr>
        <w:pBdr>
          <w:top w:val="nil"/>
          <w:left w:val="nil"/>
          <w:bottom w:val="nil"/>
          <w:right w:val="nil"/>
          <w:between w:val="nil"/>
        </w:pBdr>
        <w:rPr>
          <w:color w:val="000000"/>
          <w:sz w:val="20"/>
          <w:szCs w:val="20"/>
          <w:lang w:val="en-US"/>
        </w:rPr>
      </w:pPr>
      <w:r w:rsidRPr="18A5AA07">
        <w:rPr>
          <w:color w:val="000000" w:themeColor="text1"/>
          <w:sz w:val="20"/>
          <w:szCs w:val="20"/>
          <w:lang w:val="en-US"/>
        </w:rPr>
        <w:t xml:space="preserve">We incorporated Logistic Regression both as a standalone baseline and as the meta-learner in our stacking ensemble because of its strengths on high-dimensional, sparse feature spaces (e.g. TF-IDF): fast convergence, </w:t>
      </w:r>
      <w:r w:rsidRPr="18A5AA07">
        <w:rPr>
          <w:color w:val="000000" w:themeColor="text1"/>
          <w:sz w:val="20"/>
          <w:szCs w:val="20"/>
          <w:lang w:val="en-US"/>
        </w:rPr>
        <w:lastRenderedPageBreak/>
        <w:t xml:space="preserve">calibrated probabilistic outputs, and a linear decision boundary that complements tree-based and kernel methods. As a meta-learner, it effectively combines out-of-fold predictions from heterogeneous base models, improving overall calibration and minority-class recall. To ensure broad coverage of real-world email styles and phishing tactics, we trained and tested on the Kaggle phishing-email dataset, which merges six publicly available corpora (CEAS ’08, Enron, Ling, Nazario, Nigerian Fraud, </w:t>
      </w:r>
      <w:proofErr w:type="spellStart"/>
      <w:r w:rsidRPr="18A5AA07">
        <w:rPr>
          <w:color w:val="000000" w:themeColor="text1"/>
          <w:sz w:val="20"/>
          <w:szCs w:val="20"/>
          <w:lang w:val="en-US"/>
        </w:rPr>
        <w:t>SpamAssassin</w:t>
      </w:r>
      <w:proofErr w:type="spellEnd"/>
      <w:r w:rsidRPr="18A5AA07">
        <w:rPr>
          <w:color w:val="000000" w:themeColor="text1"/>
          <w:sz w:val="20"/>
          <w:szCs w:val="20"/>
          <w:lang w:val="en-US"/>
        </w:rPr>
        <w:t>). This aggregation yields a large, diverse corpus of benign and malicious messages, mitigating dataset-specific biases and enabling our models to generalize across varied vocabulary, formatting, and obfuscation strategies. By leveraging this combined dataset, our Super Learner achieves</w:t>
      </w:r>
    </w:p>
    <w:p w14:paraId="4D08AFD6" w14:textId="77777777" w:rsidR="00EE71BA" w:rsidRDefault="00263EA1" w:rsidP="006C3EAF">
      <w:pPr>
        <w:pBdr>
          <w:top w:val="nil"/>
          <w:left w:val="nil"/>
          <w:bottom w:val="nil"/>
          <w:right w:val="nil"/>
          <w:between w:val="nil"/>
        </w:pBdr>
        <w:ind w:firstLine="0"/>
        <w:rPr>
          <w:color w:val="000000"/>
          <w:sz w:val="20"/>
          <w:szCs w:val="20"/>
          <w:lang w:val="en-US"/>
        </w:rPr>
      </w:pPr>
      <w:r w:rsidRPr="18A5AA07">
        <w:rPr>
          <w:color w:val="000000" w:themeColor="text1"/>
          <w:sz w:val="20"/>
          <w:szCs w:val="20"/>
          <w:lang w:val="en-US"/>
        </w:rPr>
        <w:t>99.00 % accuracy and 99 % precision/recall on phishing, outperforming each standalone model and demonstrating the robustness of ensemble learning in email-level phishing detection.</w:t>
      </w:r>
    </w:p>
    <w:p w14:paraId="1F72F646" w14:textId="26B384C8" w:rsidR="00EE71BA" w:rsidRDefault="00263EA1" w:rsidP="00EC723D">
      <w:pPr>
        <w:pBdr>
          <w:top w:val="nil"/>
          <w:left w:val="nil"/>
          <w:bottom w:val="nil"/>
          <w:right w:val="nil"/>
          <w:between w:val="nil"/>
        </w:pBdr>
        <w:rPr>
          <w:color w:val="000000"/>
          <w:sz w:val="20"/>
          <w:szCs w:val="20"/>
        </w:rPr>
      </w:pPr>
      <w:r>
        <w:rPr>
          <w:color w:val="000000"/>
          <w:sz w:val="20"/>
          <w:szCs w:val="20"/>
        </w:rPr>
        <w:t>The confusion matrix of the Super Learner model further contextualizes this performance:</w:t>
      </w:r>
    </w:p>
    <w:p w14:paraId="726AD430" w14:textId="77777777" w:rsidR="00EC723D" w:rsidRDefault="00EC723D" w:rsidP="00EC723D">
      <w:pPr>
        <w:pBdr>
          <w:top w:val="nil"/>
          <w:left w:val="nil"/>
          <w:bottom w:val="nil"/>
          <w:right w:val="nil"/>
          <w:between w:val="nil"/>
        </w:pBdr>
        <w:rPr>
          <w:color w:val="000000"/>
          <w:sz w:val="20"/>
          <w:szCs w:val="20"/>
        </w:rPr>
      </w:pPr>
    </w:p>
    <w:p w14:paraId="0AE69546" w14:textId="77777777" w:rsidR="00EE71BA" w:rsidRDefault="00263EA1" w:rsidP="00EC723D">
      <w:pPr>
        <w:numPr>
          <w:ilvl w:val="0"/>
          <w:numId w:val="7"/>
        </w:numPr>
        <w:pBdr>
          <w:top w:val="nil"/>
          <w:left w:val="nil"/>
          <w:bottom w:val="nil"/>
          <w:right w:val="nil"/>
          <w:between w:val="nil"/>
        </w:pBdr>
        <w:tabs>
          <w:tab w:val="left" w:pos="1724"/>
        </w:tabs>
        <w:ind w:left="641" w:hanging="357"/>
        <w:rPr>
          <w:color w:val="000000"/>
        </w:rPr>
      </w:pPr>
      <w:r>
        <w:rPr>
          <w:color w:val="000000"/>
          <w:sz w:val="20"/>
          <w:szCs w:val="20"/>
        </w:rPr>
        <w:t>True Negatives (TN): 15 676 benign emails correctly classified.</w:t>
      </w:r>
    </w:p>
    <w:p w14:paraId="03BC38DC" w14:textId="77777777" w:rsidR="00EE71BA" w:rsidRDefault="00263EA1" w:rsidP="00EC723D">
      <w:pPr>
        <w:numPr>
          <w:ilvl w:val="0"/>
          <w:numId w:val="7"/>
        </w:numPr>
        <w:pBdr>
          <w:top w:val="nil"/>
          <w:left w:val="nil"/>
          <w:bottom w:val="nil"/>
          <w:right w:val="nil"/>
          <w:between w:val="nil"/>
        </w:pBdr>
        <w:tabs>
          <w:tab w:val="left" w:pos="1724"/>
        </w:tabs>
        <w:spacing w:line="230" w:lineRule="auto"/>
        <w:ind w:left="641" w:hanging="357"/>
        <w:rPr>
          <w:color w:val="000000"/>
        </w:rPr>
      </w:pPr>
      <w:r>
        <w:rPr>
          <w:color w:val="000000"/>
          <w:sz w:val="20"/>
          <w:szCs w:val="20"/>
        </w:rPr>
        <w:t>False Positives (FP): 162 benign emails incorrectly labeled as phishing.</w:t>
      </w:r>
    </w:p>
    <w:p w14:paraId="35B49202" w14:textId="77777777" w:rsidR="00EE71BA" w:rsidRDefault="00263EA1" w:rsidP="00EC723D">
      <w:pPr>
        <w:numPr>
          <w:ilvl w:val="0"/>
          <w:numId w:val="7"/>
        </w:numPr>
        <w:pBdr>
          <w:top w:val="nil"/>
          <w:left w:val="nil"/>
          <w:bottom w:val="nil"/>
          <w:right w:val="nil"/>
          <w:between w:val="nil"/>
        </w:pBdr>
        <w:tabs>
          <w:tab w:val="left" w:pos="1724"/>
        </w:tabs>
        <w:spacing w:line="230" w:lineRule="auto"/>
        <w:ind w:left="641" w:hanging="357"/>
        <w:rPr>
          <w:color w:val="000000"/>
        </w:rPr>
      </w:pPr>
      <w:r>
        <w:rPr>
          <w:color w:val="000000"/>
          <w:sz w:val="20"/>
          <w:szCs w:val="20"/>
        </w:rPr>
        <w:t>False Negatives (FN): 166 phishing emails misclassified as benign.</w:t>
      </w:r>
    </w:p>
    <w:p w14:paraId="54060236" w14:textId="77777777" w:rsidR="00185BDA" w:rsidRPr="00185BDA" w:rsidRDefault="00263EA1" w:rsidP="00EC723D">
      <w:pPr>
        <w:numPr>
          <w:ilvl w:val="0"/>
          <w:numId w:val="7"/>
        </w:numPr>
        <w:pBdr>
          <w:top w:val="nil"/>
          <w:left w:val="nil"/>
          <w:bottom w:val="nil"/>
          <w:right w:val="nil"/>
          <w:between w:val="nil"/>
        </w:pBdr>
        <w:tabs>
          <w:tab w:val="left" w:pos="1724"/>
        </w:tabs>
        <w:ind w:left="641" w:hanging="357"/>
        <w:rPr>
          <w:color w:val="000000"/>
          <w:sz w:val="20"/>
          <w:szCs w:val="20"/>
        </w:rPr>
      </w:pPr>
      <w:r w:rsidRPr="18A5AA07">
        <w:rPr>
          <w:color w:val="000000" w:themeColor="text1"/>
          <w:sz w:val="20"/>
          <w:szCs w:val="20"/>
          <w:lang w:val="en-US"/>
        </w:rPr>
        <w:t>True Positives (TP): 16 991 phishing emails correctly identified.</w:t>
      </w:r>
    </w:p>
    <w:p w14:paraId="08CE6F91" w14:textId="32D29760" w:rsidR="00EE71BA" w:rsidRDefault="00185BDA" w:rsidP="00185BDA">
      <w:pPr>
        <w:pBdr>
          <w:top w:val="nil"/>
          <w:left w:val="nil"/>
          <w:bottom w:val="nil"/>
          <w:right w:val="nil"/>
          <w:between w:val="nil"/>
        </w:pBdr>
        <w:tabs>
          <w:tab w:val="left" w:pos="1724"/>
        </w:tabs>
        <w:rPr>
          <w:color w:val="000000"/>
          <w:sz w:val="20"/>
          <w:szCs w:val="20"/>
        </w:rPr>
      </w:pPr>
      <w:r>
        <w:rPr>
          <w:color w:val="000000"/>
          <w:sz w:val="20"/>
          <w:szCs w:val="20"/>
        </w:rPr>
        <w:t xml:space="preserve"> </w:t>
      </w:r>
    </w:p>
    <w:p w14:paraId="5EEFA785" w14:textId="77777777" w:rsidR="00EE71BA" w:rsidRDefault="00263EA1" w:rsidP="00EC723D">
      <w:pPr>
        <w:pBdr>
          <w:top w:val="nil"/>
          <w:left w:val="nil"/>
          <w:bottom w:val="nil"/>
          <w:right w:val="nil"/>
          <w:between w:val="nil"/>
        </w:pBdr>
        <w:rPr>
          <w:color w:val="000000"/>
          <w:sz w:val="20"/>
          <w:szCs w:val="20"/>
          <w:lang w:val="en-US"/>
        </w:rPr>
      </w:pPr>
      <w:r w:rsidRPr="18A5AA07">
        <w:rPr>
          <w:color w:val="000000" w:themeColor="text1"/>
          <w:sz w:val="20"/>
          <w:szCs w:val="20"/>
          <w:lang w:val="en-US"/>
        </w:rPr>
        <w:t>This corresponds to a false positive rate of approximately 1.02% and a false negative rate of approximately 0.97%. When it comes to phishing detection, both rates are extremely low, reducing missed attacks while preventing needless alarms. Our stacking technique decreases both error rates by about half, illustrating the resilience of model variety and meta-learning in email-level phishing categorization. In contrast, the Random Forest alone generated a 2.04% false positive rate (323/15,838) and a 1.59% false negative rate (273/17,157).</w:t>
      </w:r>
    </w:p>
    <w:p w14:paraId="5982921E" w14:textId="77777777" w:rsidR="00EE71BA" w:rsidRDefault="00263EA1" w:rsidP="00EC723D">
      <w:pPr>
        <w:pStyle w:val="Heading2"/>
        <w:spacing w:before="240" w:after="240"/>
        <w:ind w:left="0" w:right="0"/>
      </w:pPr>
      <w:r>
        <w:t>CONCLUSION</w:t>
      </w:r>
    </w:p>
    <w:p w14:paraId="47E88314" w14:textId="740E101C" w:rsidR="005424B2" w:rsidRDefault="00263EA1" w:rsidP="00EC723D">
      <w:pPr>
        <w:pBdr>
          <w:top w:val="nil"/>
          <w:left w:val="nil"/>
          <w:bottom w:val="nil"/>
          <w:right w:val="nil"/>
          <w:between w:val="nil"/>
        </w:pBdr>
        <w:rPr>
          <w:color w:val="000000" w:themeColor="text1"/>
          <w:sz w:val="20"/>
          <w:szCs w:val="20"/>
          <w:lang w:val="en-US"/>
        </w:rPr>
      </w:pPr>
      <w:r w:rsidRPr="18A5AA07">
        <w:rPr>
          <w:color w:val="000000" w:themeColor="text1"/>
          <w:sz w:val="20"/>
          <w:szCs w:val="20"/>
          <w:lang w:val="en-US"/>
        </w:rPr>
        <w:t xml:space="preserve">Hybrid phishing detection systems combining machine learning and natural language processing significantly enhance defense against phishing attacks. By analyzing URL structures and </w:t>
      </w:r>
      <w:r w:rsidR="007D71FF">
        <w:rPr>
          <w:color w:val="000000" w:themeColor="text1"/>
          <w:sz w:val="20"/>
          <w:szCs w:val="20"/>
          <w:lang w:val="en-US"/>
        </w:rPr>
        <w:t xml:space="preserve">the </w:t>
      </w:r>
      <w:r w:rsidRPr="18A5AA07">
        <w:rPr>
          <w:color w:val="000000" w:themeColor="text1"/>
          <w:sz w:val="20"/>
          <w:szCs w:val="20"/>
          <w:lang w:val="en-US"/>
        </w:rPr>
        <w:t xml:space="preserve">semantic content of emails/webpages, these systems address limitations of traditional single-facet methods. Our review of a URL-focused ML model and an email-focused NLP model showed each has strengths, and their integration boosts detection efficacy to over 97% accuracy. Ensemble models and deep learning techniques, especially with linguistic analysis, improve </w:t>
      </w:r>
      <w:r w:rsidR="007D71FF">
        <w:rPr>
          <w:color w:val="000000" w:themeColor="text1"/>
          <w:sz w:val="20"/>
          <w:szCs w:val="20"/>
          <w:lang w:val="en-US"/>
        </w:rPr>
        <w:t xml:space="preserve">the </w:t>
      </w:r>
      <w:r w:rsidRPr="18A5AA07">
        <w:rPr>
          <w:color w:val="000000" w:themeColor="text1"/>
          <w:sz w:val="20"/>
          <w:szCs w:val="20"/>
          <w:lang w:val="en-US"/>
        </w:rPr>
        <w:t>identification of sophisticated phishing attempts. However, we noted challenges such as handling imbalanced data, reducing false positives, and resisting evasion tactics. While computational efficiency is a concern, new model optimization techniques help make real-time deployment feasible. In summary, neither URL nor content analysis alone suffices for today's phishing threats; a combination is most effective. Future efforts should aim to make these hybrid systems lightweight, adaptive, and generalizable across languages and attack variations. By integrating findings from various studies and regularly updating models with new phishing strategies, the cybersecurity field can better combat phishing as a significant threat.</w:t>
      </w:r>
    </w:p>
    <w:p w14:paraId="5A960DCB" w14:textId="3BFA9583" w:rsidR="005424B2" w:rsidRPr="005424B2" w:rsidRDefault="005424B2" w:rsidP="00EC723D">
      <w:pPr>
        <w:pBdr>
          <w:top w:val="nil"/>
          <w:left w:val="nil"/>
          <w:bottom w:val="nil"/>
          <w:right w:val="nil"/>
          <w:between w:val="nil"/>
        </w:pBdr>
        <w:spacing w:before="240" w:after="240"/>
        <w:ind w:firstLine="0"/>
        <w:jc w:val="center"/>
        <w:rPr>
          <w:rFonts w:asciiTheme="majorBidi" w:hAnsiTheme="majorBidi" w:cstheme="majorBidi"/>
          <w:b/>
          <w:caps/>
          <w:sz w:val="24"/>
          <w:szCs w:val="20"/>
          <w:lang w:val="en-US" w:eastAsia="en-US"/>
        </w:rPr>
      </w:pPr>
      <w:r w:rsidRPr="005424B2">
        <w:rPr>
          <w:rFonts w:asciiTheme="majorBidi" w:hAnsiTheme="majorBidi" w:cstheme="majorBidi"/>
          <w:b/>
          <w:caps/>
          <w:sz w:val="24"/>
          <w:szCs w:val="20"/>
          <w:lang w:val="en-US" w:eastAsia="en-US"/>
        </w:rPr>
        <w:t>References</w:t>
      </w:r>
    </w:p>
    <w:p w14:paraId="065A6F6C" w14:textId="77777777" w:rsidR="00032E74" w:rsidRPr="00032E74" w:rsidRDefault="00032E74" w:rsidP="00032E74">
      <w:pPr>
        <w:pStyle w:val="Reference"/>
        <w:numPr>
          <w:ilvl w:val="0"/>
          <w:numId w:val="8"/>
        </w:numPr>
        <w:ind w:left="425" w:hanging="425"/>
        <w:rPr>
          <w:lang w:val="en-MY"/>
        </w:rPr>
      </w:pPr>
      <w:r w:rsidRPr="00032E74">
        <w:rPr>
          <w:lang w:val="en-MY"/>
        </w:rPr>
        <w:t xml:space="preserve">Anti-Phishing Working Group (APWG), </w:t>
      </w:r>
      <w:r w:rsidRPr="00032E74">
        <w:rPr>
          <w:i/>
          <w:iCs/>
          <w:lang w:val="en-MY"/>
        </w:rPr>
        <w:t>Phishing Activity Trends Report, 1st Quarter 2023</w:t>
      </w:r>
      <w:r w:rsidRPr="00032E74">
        <w:rPr>
          <w:lang w:val="en-MY"/>
        </w:rPr>
        <w:t>, May 2023.</w:t>
      </w:r>
    </w:p>
    <w:p w14:paraId="5671375C" w14:textId="77777777" w:rsidR="00032E74" w:rsidRPr="00032E74" w:rsidRDefault="00032E74" w:rsidP="00032E74">
      <w:pPr>
        <w:pStyle w:val="Reference"/>
        <w:numPr>
          <w:ilvl w:val="0"/>
          <w:numId w:val="8"/>
        </w:numPr>
        <w:ind w:left="425" w:hanging="425"/>
        <w:rPr>
          <w:lang w:val="en-MY"/>
        </w:rPr>
      </w:pPr>
      <w:r w:rsidRPr="00032E74">
        <w:rPr>
          <w:lang w:val="en-MY"/>
        </w:rPr>
        <w:t>A. E.-S. El-</w:t>
      </w:r>
      <w:proofErr w:type="spellStart"/>
      <w:r w:rsidRPr="00032E74">
        <w:rPr>
          <w:lang w:val="en-MY"/>
        </w:rPr>
        <w:t>Metwaly</w:t>
      </w:r>
      <w:proofErr w:type="spellEnd"/>
      <w:r w:rsidRPr="00032E74">
        <w:rPr>
          <w:lang w:val="en-MY"/>
        </w:rPr>
        <w:t xml:space="preserve">, et al., “Detection of Phishing URLs Based on Machine Learning and Cybersecurity,” in </w:t>
      </w:r>
      <w:r w:rsidRPr="00032E74">
        <w:rPr>
          <w:i/>
          <w:iCs/>
          <w:lang w:val="en-MY"/>
        </w:rPr>
        <w:t>2024 International Telecommunications Conference (ITC-Egypt)</w:t>
      </w:r>
      <w:r w:rsidRPr="00032E74">
        <w:rPr>
          <w:lang w:val="en-MY"/>
        </w:rPr>
        <w:t xml:space="preserve"> (IEEE, Egypt, 2024).</w:t>
      </w:r>
    </w:p>
    <w:p w14:paraId="506595F1" w14:textId="77777777" w:rsidR="00032E74" w:rsidRPr="00032E74" w:rsidRDefault="00032E74" w:rsidP="00032E74">
      <w:pPr>
        <w:pStyle w:val="Reference"/>
        <w:numPr>
          <w:ilvl w:val="0"/>
          <w:numId w:val="8"/>
        </w:numPr>
        <w:ind w:left="425" w:hanging="425"/>
        <w:rPr>
          <w:lang w:val="en-MY"/>
        </w:rPr>
      </w:pPr>
      <w:r w:rsidRPr="00032E74">
        <w:rPr>
          <w:lang w:val="en-MY"/>
        </w:rPr>
        <w:t>N. Reyes-Dorta, P. Caballero-Gil, and C. Rosa-Remedios, “Detection of malicious URLs using machine learning,” Wireless Networks (2024).</w:t>
      </w:r>
    </w:p>
    <w:p w14:paraId="6436305D" w14:textId="77777777" w:rsidR="00032E74" w:rsidRPr="00032E74" w:rsidRDefault="00032E74" w:rsidP="00032E74">
      <w:pPr>
        <w:pStyle w:val="Reference"/>
        <w:numPr>
          <w:ilvl w:val="0"/>
          <w:numId w:val="8"/>
        </w:numPr>
        <w:ind w:left="425" w:hanging="425"/>
        <w:rPr>
          <w:lang w:val="en-MY"/>
        </w:rPr>
      </w:pPr>
      <w:r w:rsidRPr="00032E74">
        <w:rPr>
          <w:lang w:val="en-MY"/>
        </w:rPr>
        <w:t xml:space="preserve">M. </w:t>
      </w:r>
      <w:proofErr w:type="spellStart"/>
      <w:r w:rsidRPr="00032E74">
        <w:rPr>
          <w:lang w:val="en-MY"/>
        </w:rPr>
        <w:t>Aljabri</w:t>
      </w:r>
      <w:proofErr w:type="spellEnd"/>
      <w:r w:rsidRPr="00032E74">
        <w:rPr>
          <w:lang w:val="en-MY"/>
        </w:rPr>
        <w:t xml:space="preserve"> and S. Mirza, “Phishing attacks detection using machine learning and deep learning models,” in </w:t>
      </w:r>
      <w:r w:rsidRPr="00032E74">
        <w:rPr>
          <w:i/>
          <w:iCs/>
          <w:lang w:val="en-MY"/>
        </w:rPr>
        <w:t>Proceedings of the 2022 7th International Conference on Data Science and Machine Learning Applications (CDMA)</w:t>
      </w:r>
      <w:r w:rsidRPr="00032E74">
        <w:rPr>
          <w:lang w:val="en-MY"/>
        </w:rPr>
        <w:t xml:space="preserve"> (IEEE, Riyadh, Saudi Arabia, 2022), pp. 175–180.</w:t>
      </w:r>
    </w:p>
    <w:p w14:paraId="0DEA5C9E" w14:textId="77777777" w:rsidR="00032E74" w:rsidRPr="00032E74" w:rsidRDefault="00032E74" w:rsidP="00032E74">
      <w:pPr>
        <w:pStyle w:val="Reference"/>
        <w:numPr>
          <w:ilvl w:val="0"/>
          <w:numId w:val="8"/>
        </w:numPr>
        <w:ind w:left="425" w:hanging="425"/>
        <w:rPr>
          <w:lang w:val="en-MY"/>
        </w:rPr>
      </w:pPr>
      <w:r w:rsidRPr="00032E74">
        <w:rPr>
          <w:lang w:val="en-MY"/>
        </w:rPr>
        <w:t>Y. A. Muhammed, “Detection of Malicious URL Using Machine Learning: A Review” (2023).</w:t>
      </w:r>
    </w:p>
    <w:p w14:paraId="72EFE466" w14:textId="77777777" w:rsidR="00032E74" w:rsidRPr="00032E74" w:rsidRDefault="00032E74" w:rsidP="00032E74">
      <w:pPr>
        <w:pStyle w:val="Reference"/>
        <w:numPr>
          <w:ilvl w:val="0"/>
          <w:numId w:val="8"/>
        </w:numPr>
        <w:ind w:left="425" w:hanging="425"/>
        <w:rPr>
          <w:lang w:val="en-MY"/>
        </w:rPr>
      </w:pPr>
      <w:r w:rsidRPr="00032E74">
        <w:rPr>
          <w:lang w:val="en-MY"/>
        </w:rPr>
        <w:t xml:space="preserve">S. K. </w:t>
      </w:r>
      <w:proofErr w:type="spellStart"/>
      <w:r w:rsidRPr="00032E74">
        <w:rPr>
          <w:lang w:val="en-MY"/>
        </w:rPr>
        <w:t>Garnayak</w:t>
      </w:r>
      <w:proofErr w:type="spellEnd"/>
      <w:r w:rsidRPr="00032E74">
        <w:rPr>
          <w:lang w:val="en-MY"/>
        </w:rPr>
        <w:t>, A. Kumar, S. Sahoo, B. Gouda, and V. Sharma, “Enhancing Cybersecurity: Machine Learning Techniques for Phishing URL Detection” (2024).</w:t>
      </w:r>
    </w:p>
    <w:p w14:paraId="781A166F" w14:textId="77777777" w:rsidR="00032E74" w:rsidRPr="00032E74" w:rsidRDefault="00032E74" w:rsidP="00032E74">
      <w:pPr>
        <w:pStyle w:val="Reference"/>
        <w:numPr>
          <w:ilvl w:val="0"/>
          <w:numId w:val="8"/>
        </w:numPr>
        <w:ind w:left="425" w:hanging="425"/>
        <w:rPr>
          <w:lang w:val="en-MY"/>
        </w:rPr>
      </w:pPr>
      <w:proofErr w:type="spellStart"/>
      <w:r w:rsidRPr="00032E74">
        <w:rPr>
          <w:lang w:val="en-MY"/>
        </w:rPr>
        <w:t>Hevapathige</w:t>
      </w:r>
      <w:proofErr w:type="spellEnd"/>
      <w:r w:rsidRPr="00032E74">
        <w:rPr>
          <w:lang w:val="en-MY"/>
        </w:rPr>
        <w:t xml:space="preserve"> and K. Rathnayake, “Super Learner for Malicious URL Detection,” in </w:t>
      </w:r>
      <w:r w:rsidRPr="00032E74">
        <w:rPr>
          <w:i/>
          <w:iCs/>
          <w:lang w:val="en-MY"/>
        </w:rPr>
        <w:t>Proceedings of the 2022 2nd International Conference on Advanced Research in Computing (ICARC)</w:t>
      </w:r>
      <w:r w:rsidRPr="00032E74">
        <w:rPr>
          <w:lang w:val="en-MY"/>
        </w:rPr>
        <w:t xml:space="preserve"> (IEEE, </w:t>
      </w:r>
      <w:proofErr w:type="spellStart"/>
      <w:r w:rsidRPr="00032E74">
        <w:rPr>
          <w:lang w:val="en-MY"/>
        </w:rPr>
        <w:t>Belihuloya</w:t>
      </w:r>
      <w:proofErr w:type="spellEnd"/>
      <w:r w:rsidRPr="00032E74">
        <w:rPr>
          <w:lang w:val="en-MY"/>
        </w:rPr>
        <w:t>, Sri Lanka, 2022), pp. 114–119.</w:t>
      </w:r>
    </w:p>
    <w:p w14:paraId="1BDBAA6B" w14:textId="77777777" w:rsidR="00032E74" w:rsidRPr="00032E74" w:rsidRDefault="00032E74" w:rsidP="00032E74">
      <w:pPr>
        <w:pStyle w:val="Reference"/>
        <w:numPr>
          <w:ilvl w:val="0"/>
          <w:numId w:val="8"/>
        </w:numPr>
        <w:ind w:left="425" w:hanging="425"/>
        <w:rPr>
          <w:lang w:val="en-MY"/>
        </w:rPr>
      </w:pPr>
      <w:r w:rsidRPr="00032E74">
        <w:rPr>
          <w:lang w:val="en-MY"/>
        </w:rPr>
        <w:t xml:space="preserve">M. </w:t>
      </w:r>
      <w:proofErr w:type="spellStart"/>
      <w:r w:rsidRPr="00032E74">
        <w:rPr>
          <w:lang w:val="en-MY"/>
        </w:rPr>
        <w:t>Karajgar</w:t>
      </w:r>
      <w:proofErr w:type="spellEnd"/>
      <w:r w:rsidRPr="00032E74">
        <w:rPr>
          <w:lang w:val="en-MY"/>
        </w:rPr>
        <w:t xml:space="preserve">, S. Sawardekar, S. </w:t>
      </w:r>
      <w:proofErr w:type="spellStart"/>
      <w:r w:rsidRPr="00032E74">
        <w:rPr>
          <w:lang w:val="en-MY"/>
        </w:rPr>
        <w:t>Khamankar</w:t>
      </w:r>
      <w:proofErr w:type="spellEnd"/>
      <w:r w:rsidRPr="00032E74">
        <w:rPr>
          <w:lang w:val="en-MY"/>
        </w:rPr>
        <w:t>, N. Tiwari, M. Patil, V. Borate, Y. Mali, and A. Chaudhari, “Comparison of Machine Learning Models for Identifying Malicious URLs” (2024).</w:t>
      </w:r>
    </w:p>
    <w:p w14:paraId="55259BB8" w14:textId="77777777" w:rsidR="00032E74" w:rsidRPr="00032E74" w:rsidRDefault="00032E74" w:rsidP="00032E74">
      <w:pPr>
        <w:pStyle w:val="Reference"/>
        <w:numPr>
          <w:ilvl w:val="0"/>
          <w:numId w:val="8"/>
        </w:numPr>
        <w:ind w:left="425" w:hanging="425"/>
        <w:rPr>
          <w:lang w:val="en-MY"/>
        </w:rPr>
      </w:pPr>
      <w:r w:rsidRPr="00032E74">
        <w:rPr>
          <w:lang w:val="en-MY"/>
        </w:rPr>
        <w:lastRenderedPageBreak/>
        <w:t xml:space="preserve">A. </w:t>
      </w:r>
      <w:proofErr w:type="spellStart"/>
      <w:r w:rsidRPr="00032E74">
        <w:rPr>
          <w:lang w:val="en-MY"/>
        </w:rPr>
        <w:t>Aljofey</w:t>
      </w:r>
      <w:proofErr w:type="spellEnd"/>
      <w:r w:rsidRPr="00032E74">
        <w:rPr>
          <w:lang w:val="en-MY"/>
        </w:rPr>
        <w:t xml:space="preserve">, Q. Jiang, Q. Qu, M. Huang, and J. P. Niyigena, “An effective phishing detection model based on character level convolutional neural network from URL,” Electronics </w:t>
      </w:r>
      <w:r w:rsidRPr="00032E74">
        <w:rPr>
          <w:b/>
          <w:bCs/>
          <w:lang w:val="en-MY"/>
        </w:rPr>
        <w:t>9</w:t>
      </w:r>
      <w:r w:rsidRPr="00032E74">
        <w:rPr>
          <w:lang w:val="en-MY"/>
        </w:rPr>
        <w:t>(9), 1–24 (2020).</w:t>
      </w:r>
    </w:p>
    <w:p w14:paraId="1ED3BB4F" w14:textId="77777777" w:rsidR="00032E74" w:rsidRPr="00032E74" w:rsidRDefault="00032E74" w:rsidP="00032E74">
      <w:pPr>
        <w:pStyle w:val="Reference"/>
        <w:numPr>
          <w:ilvl w:val="0"/>
          <w:numId w:val="8"/>
        </w:numPr>
        <w:ind w:left="425" w:hanging="425"/>
        <w:rPr>
          <w:lang w:val="en-MY"/>
        </w:rPr>
      </w:pPr>
      <w:r w:rsidRPr="00032E74">
        <w:rPr>
          <w:lang w:val="en-MY"/>
        </w:rPr>
        <w:t xml:space="preserve">D. Menaga, S. Vijay, V. Vignesh, and S. Ramalakshmi, “An Efficient Detection of Phishing Websites using Machine Learning,” in </w:t>
      </w:r>
      <w:r w:rsidRPr="00032E74">
        <w:rPr>
          <w:i/>
          <w:iCs/>
          <w:lang w:val="en-MY"/>
        </w:rPr>
        <w:t>Proceedings of the 2024 International Conference on Smart Electronics and Communication (ICOSEC)</w:t>
      </w:r>
      <w:r w:rsidRPr="00032E74">
        <w:rPr>
          <w:lang w:val="en-MY"/>
        </w:rPr>
        <w:t xml:space="preserve"> (IEEE, 2024), pp. 1189–1194.</w:t>
      </w:r>
    </w:p>
    <w:p w14:paraId="3BC59AE5" w14:textId="77777777" w:rsidR="00032E74" w:rsidRPr="00032E74" w:rsidRDefault="00032E74" w:rsidP="00032E74">
      <w:pPr>
        <w:pStyle w:val="Reference"/>
        <w:numPr>
          <w:ilvl w:val="0"/>
          <w:numId w:val="8"/>
        </w:numPr>
        <w:ind w:left="425" w:hanging="425"/>
        <w:rPr>
          <w:lang w:val="en-MY"/>
        </w:rPr>
      </w:pPr>
      <w:r w:rsidRPr="00032E74">
        <w:rPr>
          <w:lang w:val="en-MY"/>
        </w:rPr>
        <w:t>S. Raja, et al., “Structural Analysis of URL for Malicious URL Detection Using Machine Learning,” Journal of Advanced Applied Scientific Research (2023).</w:t>
      </w:r>
    </w:p>
    <w:p w14:paraId="26D40AD3" w14:textId="77777777" w:rsidR="00032E74" w:rsidRPr="00032E74" w:rsidRDefault="00032E74" w:rsidP="00032E74">
      <w:pPr>
        <w:pStyle w:val="Reference"/>
        <w:numPr>
          <w:ilvl w:val="0"/>
          <w:numId w:val="8"/>
        </w:numPr>
        <w:ind w:left="425" w:hanging="425"/>
        <w:rPr>
          <w:lang w:val="en-MY"/>
        </w:rPr>
      </w:pPr>
      <w:r w:rsidRPr="00032E74">
        <w:rPr>
          <w:lang w:val="en-MY"/>
        </w:rPr>
        <w:t>V. Ramanathan, et al., “Psychological tactics in phishing emails: A comprehensive review,” Journal of Cybersecurity (2022).</w:t>
      </w:r>
    </w:p>
    <w:p w14:paraId="4FDD4D43" w14:textId="1CEB34EF" w:rsidR="00EE71BA" w:rsidRPr="00BD4415" w:rsidRDefault="00EE71BA" w:rsidP="00032E74">
      <w:pPr>
        <w:pStyle w:val="Reference"/>
        <w:ind w:left="425" w:hanging="425"/>
      </w:pPr>
    </w:p>
    <w:sectPr w:rsidR="00EE71BA" w:rsidRPr="00BD4415" w:rsidSect="0035730D">
      <w:headerReference w:type="default" r:id="rId9"/>
      <w:footerReference w:type="default" r:id="rId10"/>
      <w:pgSz w:w="12240" w:h="15840"/>
      <w:pgMar w:top="1440" w:right="1440" w:bottom="1440" w:left="1440" w:header="480" w:footer="6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7C82F8" w14:textId="77777777" w:rsidR="009B34D6" w:rsidRDefault="009B34D6">
      <w:r>
        <w:separator/>
      </w:r>
    </w:p>
  </w:endnote>
  <w:endnote w:type="continuationSeparator" w:id="0">
    <w:p w14:paraId="0745A827" w14:textId="77777777" w:rsidR="009B34D6" w:rsidRDefault="009B3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Verdana">
    <w:panose1 w:val="020B0604030504040204"/>
    <w:charset w:val="00"/>
    <w:family w:val="swiss"/>
    <w:pitch w:val="variable"/>
    <w:sig w:usb0="A00006FF" w:usb1="4000205B" w:usb2="00000010" w:usb3="00000000" w:csb0="0000019F" w:csb1="00000000"/>
    <w:embedRegular r:id="rId1" w:fontKey="{040C7132-EA08-404F-8C34-0925C47D7ABE}"/>
  </w:font>
  <w:font w:name="Tahoma">
    <w:panose1 w:val="020B0604030504040204"/>
    <w:charset w:val="00"/>
    <w:family w:val="swiss"/>
    <w:pitch w:val="variable"/>
    <w:sig w:usb0="E1002EFF" w:usb1="C000605B" w:usb2="00000029" w:usb3="00000000" w:csb0="000101FF" w:csb1="00000000"/>
    <w:embedRegular r:id="rId2" w:fontKey="{BB86AC6C-BEE2-4CF5-8874-CDA7EC608F4E}"/>
    <w:embedBold r:id="rId3" w:fontKey="{A333046E-B905-46CE-BA20-A48B2759E4BD}"/>
  </w:font>
  <w:font w:name="Georgia">
    <w:panose1 w:val="02040502050405020303"/>
    <w:charset w:val="00"/>
    <w:family w:val="roman"/>
    <w:pitch w:val="variable"/>
    <w:sig w:usb0="00000287" w:usb1="00000000" w:usb2="00000000" w:usb3="00000000" w:csb0="0000009F" w:csb1="00000000"/>
    <w:embedRegular r:id="rId4" w:fontKey="{A178EB16-9BDF-44AC-A7D1-42331FFB44FD}"/>
    <w:embedItalic r:id="rId5" w:fontKey="{D5F1128A-4EED-4B0C-8202-6C2821846D31}"/>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6" w:fontKey="{E28776BC-6AB4-4672-A15D-79D12C89A1C9}"/>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2D244992-EDED-4BE7-9086-E37BE83BA6A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0FF5F2" w14:textId="77777777" w:rsidR="00EE71BA" w:rsidRDefault="00EE71BA">
    <w:pPr>
      <w:pBdr>
        <w:top w:val="nil"/>
        <w:left w:val="nil"/>
        <w:bottom w:val="nil"/>
        <w:right w:val="nil"/>
        <w:between w:val="nil"/>
      </w:pBdr>
      <w:spacing w:line="14" w:lineRule="auto"/>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E6667C" w14:textId="77777777" w:rsidR="009B34D6" w:rsidRDefault="009B34D6">
      <w:r>
        <w:separator/>
      </w:r>
    </w:p>
  </w:footnote>
  <w:footnote w:type="continuationSeparator" w:id="0">
    <w:p w14:paraId="011662A8" w14:textId="77777777" w:rsidR="009B34D6" w:rsidRDefault="009B34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29076" w14:textId="77777777" w:rsidR="00EE71BA" w:rsidRDefault="00EE71BA">
    <w:pPr>
      <w:pBdr>
        <w:top w:val="nil"/>
        <w:left w:val="nil"/>
        <w:bottom w:val="nil"/>
        <w:right w:val="nil"/>
        <w:between w:val="nil"/>
      </w:pBdr>
      <w:spacing w:line="14" w:lineRule="auto"/>
      <w:rPr>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772B"/>
    <w:multiLevelType w:val="hybridMultilevel"/>
    <w:tmpl w:val="3DBA721C"/>
    <w:lvl w:ilvl="0" w:tplc="0809000F">
      <w:start w:val="1"/>
      <w:numFmt w:val="decimal"/>
      <w:lvlText w:val="%1."/>
      <w:lvlJc w:val="left"/>
      <w:pPr>
        <w:ind w:left="720" w:hanging="360"/>
      </w:pPr>
    </w:lvl>
    <w:lvl w:ilvl="1" w:tplc="1DD6FDB4">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3E6A65"/>
    <w:multiLevelType w:val="hybridMultilevel"/>
    <w:tmpl w:val="49523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6E66FFC"/>
    <w:multiLevelType w:val="multilevel"/>
    <w:tmpl w:val="FFFFFFFF"/>
    <w:lvl w:ilvl="0">
      <w:start w:val="1"/>
      <w:numFmt w:val="decimal"/>
      <w:lvlText w:val="%1."/>
      <w:lvlJc w:val="left"/>
      <w:pPr>
        <w:ind w:left="1364" w:hanging="360"/>
      </w:pPr>
      <w:rPr>
        <w:rFonts w:ascii="Times New Roman" w:eastAsia="Times New Roman" w:hAnsi="Times New Roman" w:cs="Times New Roman"/>
        <w:b w:val="0"/>
        <w:i w:val="0"/>
        <w:sz w:val="20"/>
        <w:szCs w:val="20"/>
      </w:rPr>
    </w:lvl>
    <w:lvl w:ilvl="1">
      <w:numFmt w:val="bullet"/>
      <w:lvlText w:val="●"/>
      <w:lvlJc w:val="left"/>
      <w:pPr>
        <w:ind w:left="1440" w:hanging="361"/>
      </w:pPr>
      <w:rPr>
        <w:rFonts w:ascii="Noto Sans Symbols" w:eastAsia="Noto Sans Symbols" w:hAnsi="Noto Sans Symbols" w:cs="Noto Sans Symbols"/>
        <w:b w:val="0"/>
        <w:i w:val="0"/>
        <w:sz w:val="24"/>
        <w:szCs w:val="24"/>
      </w:rPr>
    </w:lvl>
    <w:lvl w:ilvl="2">
      <w:numFmt w:val="bullet"/>
      <w:lvlText w:val="•"/>
      <w:lvlJc w:val="left"/>
      <w:pPr>
        <w:ind w:left="2520" w:hanging="361"/>
      </w:pPr>
    </w:lvl>
    <w:lvl w:ilvl="3">
      <w:numFmt w:val="bullet"/>
      <w:lvlText w:val="•"/>
      <w:lvlJc w:val="left"/>
      <w:pPr>
        <w:ind w:left="3600" w:hanging="361"/>
      </w:pPr>
    </w:lvl>
    <w:lvl w:ilvl="4">
      <w:numFmt w:val="bullet"/>
      <w:lvlText w:val="•"/>
      <w:lvlJc w:val="left"/>
      <w:pPr>
        <w:ind w:left="4680" w:hanging="361"/>
      </w:pPr>
    </w:lvl>
    <w:lvl w:ilvl="5">
      <w:numFmt w:val="bullet"/>
      <w:lvlText w:val="•"/>
      <w:lvlJc w:val="left"/>
      <w:pPr>
        <w:ind w:left="5760" w:hanging="361"/>
      </w:pPr>
    </w:lvl>
    <w:lvl w:ilvl="6">
      <w:numFmt w:val="bullet"/>
      <w:lvlText w:val="•"/>
      <w:lvlJc w:val="left"/>
      <w:pPr>
        <w:ind w:left="6840" w:hanging="361"/>
      </w:pPr>
    </w:lvl>
    <w:lvl w:ilvl="7">
      <w:numFmt w:val="bullet"/>
      <w:lvlText w:val="•"/>
      <w:lvlJc w:val="left"/>
      <w:pPr>
        <w:ind w:left="7920" w:hanging="361"/>
      </w:pPr>
    </w:lvl>
    <w:lvl w:ilvl="8">
      <w:numFmt w:val="bullet"/>
      <w:lvlText w:val="•"/>
      <w:lvlJc w:val="left"/>
      <w:pPr>
        <w:ind w:left="9000" w:hanging="361"/>
      </w:pPr>
    </w:lvl>
  </w:abstractNum>
  <w:abstractNum w:abstractNumId="3" w15:restartNumberingAfterBreak="0">
    <w:nsid w:val="27D96F3D"/>
    <w:multiLevelType w:val="multilevel"/>
    <w:tmpl w:val="FFFFFFFF"/>
    <w:lvl w:ilvl="0">
      <w:start w:val="1"/>
      <w:numFmt w:val="decimal"/>
      <w:lvlText w:val="%1."/>
      <w:lvlJc w:val="left"/>
      <w:pPr>
        <w:ind w:left="1724" w:hanging="360"/>
      </w:pPr>
      <w:rPr>
        <w:rFonts w:ascii="Times New Roman" w:eastAsia="Times New Roman" w:hAnsi="Times New Roman" w:cs="Times New Roman"/>
        <w:b w:val="0"/>
        <w:i w:val="0"/>
        <w:sz w:val="20"/>
        <w:szCs w:val="20"/>
      </w:rPr>
    </w:lvl>
    <w:lvl w:ilvl="1">
      <w:numFmt w:val="bullet"/>
      <w:lvlText w:val="•"/>
      <w:lvlJc w:val="left"/>
      <w:pPr>
        <w:ind w:left="2664" w:hanging="360"/>
      </w:pPr>
    </w:lvl>
    <w:lvl w:ilvl="2">
      <w:numFmt w:val="bullet"/>
      <w:lvlText w:val="•"/>
      <w:lvlJc w:val="left"/>
      <w:pPr>
        <w:ind w:left="3608" w:hanging="360"/>
      </w:pPr>
    </w:lvl>
    <w:lvl w:ilvl="3">
      <w:numFmt w:val="bullet"/>
      <w:lvlText w:val="•"/>
      <w:lvlJc w:val="left"/>
      <w:pPr>
        <w:ind w:left="4552" w:hanging="360"/>
      </w:pPr>
    </w:lvl>
    <w:lvl w:ilvl="4">
      <w:numFmt w:val="bullet"/>
      <w:lvlText w:val="•"/>
      <w:lvlJc w:val="left"/>
      <w:pPr>
        <w:ind w:left="5496" w:hanging="360"/>
      </w:pPr>
    </w:lvl>
    <w:lvl w:ilvl="5">
      <w:numFmt w:val="bullet"/>
      <w:lvlText w:val="•"/>
      <w:lvlJc w:val="left"/>
      <w:pPr>
        <w:ind w:left="6440" w:hanging="360"/>
      </w:pPr>
    </w:lvl>
    <w:lvl w:ilvl="6">
      <w:numFmt w:val="bullet"/>
      <w:lvlText w:val="•"/>
      <w:lvlJc w:val="left"/>
      <w:pPr>
        <w:ind w:left="7384" w:hanging="360"/>
      </w:pPr>
    </w:lvl>
    <w:lvl w:ilvl="7">
      <w:numFmt w:val="bullet"/>
      <w:lvlText w:val="•"/>
      <w:lvlJc w:val="left"/>
      <w:pPr>
        <w:ind w:left="8328" w:hanging="360"/>
      </w:pPr>
    </w:lvl>
    <w:lvl w:ilvl="8">
      <w:numFmt w:val="bullet"/>
      <w:lvlText w:val="•"/>
      <w:lvlJc w:val="left"/>
      <w:pPr>
        <w:ind w:left="9272" w:hanging="360"/>
      </w:pPr>
    </w:lvl>
  </w:abstractNum>
  <w:abstractNum w:abstractNumId="4" w15:restartNumberingAfterBreak="0">
    <w:nsid w:val="36EE79A1"/>
    <w:multiLevelType w:val="hybridMultilevel"/>
    <w:tmpl w:val="D3F86C4A"/>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421E448E"/>
    <w:multiLevelType w:val="multilevel"/>
    <w:tmpl w:val="FFFFFFFF"/>
    <w:lvl w:ilvl="0">
      <w:start w:val="1"/>
      <w:numFmt w:val="decimal"/>
      <w:lvlText w:val="%1."/>
      <w:lvlJc w:val="left"/>
      <w:pPr>
        <w:ind w:left="1724" w:hanging="360"/>
      </w:pPr>
      <w:rPr>
        <w:rFonts w:ascii="Times New Roman" w:eastAsia="Times New Roman" w:hAnsi="Times New Roman" w:cs="Times New Roman"/>
        <w:b w:val="0"/>
        <w:i w:val="0"/>
        <w:sz w:val="20"/>
        <w:szCs w:val="20"/>
      </w:rPr>
    </w:lvl>
    <w:lvl w:ilvl="1">
      <w:numFmt w:val="bullet"/>
      <w:lvlText w:val="•"/>
      <w:lvlJc w:val="left"/>
      <w:pPr>
        <w:ind w:left="2664" w:hanging="360"/>
      </w:pPr>
    </w:lvl>
    <w:lvl w:ilvl="2">
      <w:numFmt w:val="bullet"/>
      <w:lvlText w:val="•"/>
      <w:lvlJc w:val="left"/>
      <w:pPr>
        <w:ind w:left="3608" w:hanging="360"/>
      </w:pPr>
    </w:lvl>
    <w:lvl w:ilvl="3">
      <w:numFmt w:val="bullet"/>
      <w:lvlText w:val="•"/>
      <w:lvlJc w:val="left"/>
      <w:pPr>
        <w:ind w:left="4552" w:hanging="360"/>
      </w:pPr>
    </w:lvl>
    <w:lvl w:ilvl="4">
      <w:numFmt w:val="bullet"/>
      <w:lvlText w:val="•"/>
      <w:lvlJc w:val="left"/>
      <w:pPr>
        <w:ind w:left="5496" w:hanging="360"/>
      </w:pPr>
    </w:lvl>
    <w:lvl w:ilvl="5">
      <w:numFmt w:val="bullet"/>
      <w:lvlText w:val="•"/>
      <w:lvlJc w:val="left"/>
      <w:pPr>
        <w:ind w:left="6440" w:hanging="360"/>
      </w:pPr>
    </w:lvl>
    <w:lvl w:ilvl="6">
      <w:numFmt w:val="bullet"/>
      <w:lvlText w:val="•"/>
      <w:lvlJc w:val="left"/>
      <w:pPr>
        <w:ind w:left="7384" w:hanging="360"/>
      </w:pPr>
    </w:lvl>
    <w:lvl w:ilvl="7">
      <w:numFmt w:val="bullet"/>
      <w:lvlText w:val="•"/>
      <w:lvlJc w:val="left"/>
      <w:pPr>
        <w:ind w:left="8328" w:hanging="360"/>
      </w:pPr>
    </w:lvl>
    <w:lvl w:ilvl="8">
      <w:numFmt w:val="bullet"/>
      <w:lvlText w:val="•"/>
      <w:lvlJc w:val="left"/>
      <w:pPr>
        <w:ind w:left="9272" w:hanging="360"/>
      </w:pPr>
    </w:lvl>
  </w:abstractNum>
  <w:abstractNum w:abstractNumId="6" w15:restartNumberingAfterBreak="0">
    <w:nsid w:val="52E72F81"/>
    <w:multiLevelType w:val="multilevel"/>
    <w:tmpl w:val="5F8C123C"/>
    <w:lvl w:ilvl="0">
      <w:start w:val="1"/>
      <w:numFmt w:val="decimal"/>
      <w:lvlText w:val="%1."/>
      <w:lvlJc w:val="left"/>
      <w:pPr>
        <w:ind w:left="360" w:hanging="360"/>
      </w:pPr>
      <w:rPr>
        <w:b w:val="0"/>
        <w:i w:val="0"/>
        <w:sz w:val="20"/>
        <w:szCs w:val="20"/>
      </w:rPr>
    </w:lvl>
    <w:lvl w:ilvl="1">
      <w:numFmt w:val="bullet"/>
      <w:lvlText w:val="•"/>
      <w:lvlJc w:val="left"/>
      <w:pPr>
        <w:ind w:left="2664" w:hanging="360"/>
      </w:pPr>
    </w:lvl>
    <w:lvl w:ilvl="2">
      <w:numFmt w:val="bullet"/>
      <w:lvlText w:val="•"/>
      <w:lvlJc w:val="left"/>
      <w:pPr>
        <w:ind w:left="3608" w:hanging="360"/>
      </w:pPr>
    </w:lvl>
    <w:lvl w:ilvl="3">
      <w:numFmt w:val="bullet"/>
      <w:lvlText w:val="•"/>
      <w:lvlJc w:val="left"/>
      <w:pPr>
        <w:ind w:left="4552" w:hanging="360"/>
      </w:pPr>
    </w:lvl>
    <w:lvl w:ilvl="4">
      <w:numFmt w:val="bullet"/>
      <w:lvlText w:val="•"/>
      <w:lvlJc w:val="left"/>
      <w:pPr>
        <w:ind w:left="5496" w:hanging="360"/>
      </w:pPr>
    </w:lvl>
    <w:lvl w:ilvl="5">
      <w:numFmt w:val="bullet"/>
      <w:lvlText w:val="•"/>
      <w:lvlJc w:val="left"/>
      <w:pPr>
        <w:ind w:left="6440" w:hanging="360"/>
      </w:pPr>
    </w:lvl>
    <w:lvl w:ilvl="6">
      <w:numFmt w:val="bullet"/>
      <w:lvlText w:val="•"/>
      <w:lvlJc w:val="left"/>
      <w:pPr>
        <w:ind w:left="7384" w:hanging="360"/>
      </w:pPr>
    </w:lvl>
    <w:lvl w:ilvl="7">
      <w:numFmt w:val="bullet"/>
      <w:lvlText w:val="•"/>
      <w:lvlJc w:val="left"/>
      <w:pPr>
        <w:ind w:left="8328" w:hanging="360"/>
      </w:pPr>
    </w:lvl>
    <w:lvl w:ilvl="8">
      <w:numFmt w:val="bullet"/>
      <w:lvlText w:val="•"/>
      <w:lvlJc w:val="left"/>
      <w:pPr>
        <w:ind w:left="9272" w:hanging="360"/>
      </w:pPr>
    </w:lvl>
  </w:abstractNum>
  <w:abstractNum w:abstractNumId="7" w15:restartNumberingAfterBreak="0">
    <w:nsid w:val="5C0455C0"/>
    <w:multiLevelType w:val="multilevel"/>
    <w:tmpl w:val="FFFFFFFF"/>
    <w:lvl w:ilvl="0">
      <w:start w:val="1"/>
      <w:numFmt w:val="decimal"/>
      <w:lvlText w:val="[%1]"/>
      <w:lvlJc w:val="left"/>
      <w:pPr>
        <w:ind w:left="1080" w:hanging="360"/>
      </w:pPr>
      <w:rPr>
        <w:rFonts w:ascii="Times New Roman" w:eastAsia="Times New Roman" w:hAnsi="Times New Roman" w:cs="Times New Roman"/>
        <w:b w:val="0"/>
        <w:i w:val="0"/>
        <w:sz w:val="20"/>
        <w:szCs w:val="20"/>
      </w:rPr>
    </w:lvl>
    <w:lvl w:ilvl="1">
      <w:numFmt w:val="bullet"/>
      <w:lvlText w:val="•"/>
      <w:lvlJc w:val="left"/>
      <w:pPr>
        <w:ind w:left="2088" w:hanging="360"/>
      </w:pPr>
    </w:lvl>
    <w:lvl w:ilvl="2">
      <w:numFmt w:val="bullet"/>
      <w:lvlText w:val="•"/>
      <w:lvlJc w:val="left"/>
      <w:pPr>
        <w:ind w:left="3096" w:hanging="360"/>
      </w:pPr>
    </w:lvl>
    <w:lvl w:ilvl="3">
      <w:numFmt w:val="bullet"/>
      <w:lvlText w:val="•"/>
      <w:lvlJc w:val="left"/>
      <w:pPr>
        <w:ind w:left="4104" w:hanging="360"/>
      </w:pPr>
    </w:lvl>
    <w:lvl w:ilvl="4">
      <w:numFmt w:val="bullet"/>
      <w:lvlText w:val="•"/>
      <w:lvlJc w:val="left"/>
      <w:pPr>
        <w:ind w:left="5112" w:hanging="360"/>
      </w:pPr>
    </w:lvl>
    <w:lvl w:ilvl="5">
      <w:numFmt w:val="bullet"/>
      <w:lvlText w:val="•"/>
      <w:lvlJc w:val="left"/>
      <w:pPr>
        <w:ind w:left="6120" w:hanging="360"/>
      </w:pPr>
    </w:lvl>
    <w:lvl w:ilvl="6">
      <w:numFmt w:val="bullet"/>
      <w:lvlText w:val="•"/>
      <w:lvlJc w:val="left"/>
      <w:pPr>
        <w:ind w:left="7128" w:hanging="360"/>
      </w:pPr>
    </w:lvl>
    <w:lvl w:ilvl="7">
      <w:numFmt w:val="bullet"/>
      <w:lvlText w:val="•"/>
      <w:lvlJc w:val="left"/>
      <w:pPr>
        <w:ind w:left="8136" w:hanging="360"/>
      </w:pPr>
    </w:lvl>
    <w:lvl w:ilvl="8">
      <w:numFmt w:val="bullet"/>
      <w:lvlText w:val="•"/>
      <w:lvlJc w:val="left"/>
      <w:pPr>
        <w:ind w:left="9144" w:hanging="360"/>
      </w:pPr>
    </w:lvl>
  </w:abstractNum>
  <w:abstractNum w:abstractNumId="8" w15:restartNumberingAfterBreak="0">
    <w:nsid w:val="765D2207"/>
    <w:multiLevelType w:val="hybridMultilevel"/>
    <w:tmpl w:val="53766C9E"/>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552231827">
    <w:abstractNumId w:val="7"/>
  </w:num>
  <w:num w:numId="2" w16cid:durableId="406927480">
    <w:abstractNumId w:val="5"/>
  </w:num>
  <w:num w:numId="3" w16cid:durableId="177231802">
    <w:abstractNumId w:val="3"/>
  </w:num>
  <w:num w:numId="4" w16cid:durableId="455564779">
    <w:abstractNumId w:val="2"/>
  </w:num>
  <w:num w:numId="5" w16cid:durableId="359010611">
    <w:abstractNumId w:val="8"/>
  </w:num>
  <w:num w:numId="6" w16cid:durableId="307782273">
    <w:abstractNumId w:val="4"/>
  </w:num>
  <w:num w:numId="7" w16cid:durableId="430708921">
    <w:abstractNumId w:val="6"/>
  </w:num>
  <w:num w:numId="8" w16cid:durableId="983702232">
    <w:abstractNumId w:val="0"/>
  </w:num>
  <w:num w:numId="9" w16cid:durableId="17376242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5"/>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71BA"/>
    <w:rsid w:val="00032E74"/>
    <w:rsid w:val="00051620"/>
    <w:rsid w:val="0008632C"/>
    <w:rsid w:val="001227B7"/>
    <w:rsid w:val="00185BDA"/>
    <w:rsid w:val="001D188B"/>
    <w:rsid w:val="00207AE9"/>
    <w:rsid w:val="00260434"/>
    <w:rsid w:val="00263EA1"/>
    <w:rsid w:val="00276B0C"/>
    <w:rsid w:val="002D01DF"/>
    <w:rsid w:val="002E058E"/>
    <w:rsid w:val="0035730D"/>
    <w:rsid w:val="003728A8"/>
    <w:rsid w:val="00385862"/>
    <w:rsid w:val="003A7A21"/>
    <w:rsid w:val="0042412A"/>
    <w:rsid w:val="00436617"/>
    <w:rsid w:val="00455012"/>
    <w:rsid w:val="00497E3A"/>
    <w:rsid w:val="004B5B4B"/>
    <w:rsid w:val="004E1A1C"/>
    <w:rsid w:val="00535530"/>
    <w:rsid w:val="005424B2"/>
    <w:rsid w:val="00551993"/>
    <w:rsid w:val="0057062D"/>
    <w:rsid w:val="00580516"/>
    <w:rsid w:val="006173D5"/>
    <w:rsid w:val="006416DF"/>
    <w:rsid w:val="00692FDB"/>
    <w:rsid w:val="006C3EAF"/>
    <w:rsid w:val="00700FC6"/>
    <w:rsid w:val="007024F2"/>
    <w:rsid w:val="00762B3E"/>
    <w:rsid w:val="0078670E"/>
    <w:rsid w:val="007D71FF"/>
    <w:rsid w:val="007E2876"/>
    <w:rsid w:val="008003BA"/>
    <w:rsid w:val="00837B7F"/>
    <w:rsid w:val="008A57CE"/>
    <w:rsid w:val="008A5DA1"/>
    <w:rsid w:val="00921EDC"/>
    <w:rsid w:val="009431D1"/>
    <w:rsid w:val="00974D0B"/>
    <w:rsid w:val="009961A0"/>
    <w:rsid w:val="009A3BFE"/>
    <w:rsid w:val="009B34D6"/>
    <w:rsid w:val="009D6E86"/>
    <w:rsid w:val="00A364BE"/>
    <w:rsid w:val="00A71B57"/>
    <w:rsid w:val="00A80AA3"/>
    <w:rsid w:val="00AB11FC"/>
    <w:rsid w:val="00BC5D5B"/>
    <w:rsid w:val="00BD4415"/>
    <w:rsid w:val="00C24D29"/>
    <w:rsid w:val="00C433F0"/>
    <w:rsid w:val="00C5052D"/>
    <w:rsid w:val="00C50541"/>
    <w:rsid w:val="00C91B3B"/>
    <w:rsid w:val="00CE5E4C"/>
    <w:rsid w:val="00D04DC6"/>
    <w:rsid w:val="00D2570C"/>
    <w:rsid w:val="00D63463"/>
    <w:rsid w:val="00D840FE"/>
    <w:rsid w:val="00DA4803"/>
    <w:rsid w:val="00E02CAA"/>
    <w:rsid w:val="00EC34A8"/>
    <w:rsid w:val="00EC723D"/>
    <w:rsid w:val="00EE71BA"/>
    <w:rsid w:val="00F375E3"/>
    <w:rsid w:val="00F646BD"/>
    <w:rsid w:val="00F733FE"/>
    <w:rsid w:val="18A5AA07"/>
    <w:rsid w:val="6955FCB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276D36"/>
  <w15:docId w15:val="{20C54306-EFC3-4A6C-83B1-97B4F31C0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 w:eastAsia="ja-JP"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7AE9"/>
    <w:pPr>
      <w:ind w:firstLine="284"/>
      <w:jc w:val="both"/>
    </w:pPr>
  </w:style>
  <w:style w:type="paragraph" w:styleId="Heading1">
    <w:name w:val="heading 1"/>
    <w:basedOn w:val="Normal"/>
    <w:next w:val="Normal"/>
    <w:uiPriority w:val="9"/>
    <w:qFormat/>
    <w:pPr>
      <w:spacing w:before="175"/>
      <w:outlineLvl w:val="0"/>
    </w:pPr>
    <w:rPr>
      <w:rFonts w:ascii="Verdana" w:eastAsia="Verdana" w:hAnsi="Verdana" w:cs="Verdana"/>
      <w:sz w:val="34"/>
      <w:szCs w:val="34"/>
    </w:rPr>
  </w:style>
  <w:style w:type="paragraph" w:styleId="Heading2">
    <w:name w:val="heading 2"/>
    <w:basedOn w:val="Normal"/>
    <w:next w:val="Normal"/>
    <w:uiPriority w:val="9"/>
    <w:unhideWhenUsed/>
    <w:qFormat/>
    <w:pPr>
      <w:ind w:left="802" w:right="1160"/>
      <w:jc w:val="center"/>
      <w:outlineLvl w:val="1"/>
    </w:pPr>
    <w:rPr>
      <w:b/>
      <w:sz w:val="24"/>
      <w:szCs w:val="24"/>
    </w:rPr>
  </w:style>
  <w:style w:type="paragraph" w:styleId="Heading3">
    <w:name w:val="heading 3"/>
    <w:basedOn w:val="Normal"/>
    <w:next w:val="Normal"/>
    <w:uiPriority w:val="9"/>
    <w:unhideWhenUsed/>
    <w:qFormat/>
    <w:pPr>
      <w:ind w:left="1440" w:hanging="360"/>
      <w:outlineLvl w:val="2"/>
    </w:pPr>
    <w:rPr>
      <w:b/>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rPr>
      <w:rFonts w:ascii="Tahoma" w:eastAsia="Tahoma" w:hAnsi="Tahoma" w:cs="Tahoma"/>
      <w:b/>
      <w:sz w:val="40"/>
      <w:szCs w:val="4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character" w:styleId="CommentReference">
    <w:name w:val="annotation reference"/>
    <w:basedOn w:val="DefaultParagraphFont"/>
    <w:uiPriority w:val="99"/>
    <w:semiHidden/>
    <w:unhideWhenUsed/>
    <w:rsid w:val="00C91B3B"/>
    <w:rPr>
      <w:sz w:val="16"/>
      <w:szCs w:val="16"/>
    </w:rPr>
  </w:style>
  <w:style w:type="paragraph" w:styleId="CommentText">
    <w:name w:val="annotation text"/>
    <w:basedOn w:val="Normal"/>
    <w:link w:val="CommentTextChar"/>
    <w:uiPriority w:val="99"/>
    <w:semiHidden/>
    <w:unhideWhenUsed/>
    <w:rsid w:val="00C91B3B"/>
    <w:rPr>
      <w:sz w:val="20"/>
      <w:szCs w:val="20"/>
    </w:rPr>
  </w:style>
  <w:style w:type="character" w:customStyle="1" w:styleId="CommentTextChar">
    <w:name w:val="Comment Text Char"/>
    <w:basedOn w:val="DefaultParagraphFont"/>
    <w:link w:val="CommentText"/>
    <w:uiPriority w:val="99"/>
    <w:semiHidden/>
    <w:rsid w:val="00C91B3B"/>
    <w:rPr>
      <w:sz w:val="20"/>
      <w:szCs w:val="20"/>
    </w:rPr>
  </w:style>
  <w:style w:type="paragraph" w:styleId="CommentSubject">
    <w:name w:val="annotation subject"/>
    <w:basedOn w:val="CommentText"/>
    <w:next w:val="CommentText"/>
    <w:link w:val="CommentSubjectChar"/>
    <w:uiPriority w:val="99"/>
    <w:semiHidden/>
    <w:unhideWhenUsed/>
    <w:rsid w:val="00C91B3B"/>
    <w:rPr>
      <w:b/>
      <w:bCs/>
    </w:rPr>
  </w:style>
  <w:style w:type="character" w:customStyle="1" w:styleId="CommentSubjectChar">
    <w:name w:val="Comment Subject Char"/>
    <w:basedOn w:val="CommentTextChar"/>
    <w:link w:val="CommentSubject"/>
    <w:uiPriority w:val="99"/>
    <w:semiHidden/>
    <w:rsid w:val="00C91B3B"/>
    <w:rPr>
      <w:b/>
      <w:bCs/>
      <w:sz w:val="20"/>
      <w:szCs w:val="20"/>
    </w:rPr>
  </w:style>
  <w:style w:type="paragraph" w:customStyle="1" w:styleId="p1">
    <w:name w:val="p1"/>
    <w:basedOn w:val="Normal"/>
    <w:rsid w:val="00E02CAA"/>
    <w:pPr>
      <w:widowControl/>
    </w:pPr>
    <w:rPr>
      <w:rFonts w:ascii="Arial" w:hAnsi="Arial" w:cs="Arial"/>
      <w:color w:val="000000"/>
      <w:sz w:val="17"/>
      <w:szCs w:val="17"/>
      <w:lang w:val="en-US" w:eastAsia="en-US"/>
    </w:rPr>
  </w:style>
  <w:style w:type="character" w:styleId="Hyperlink">
    <w:name w:val="Hyperlink"/>
    <w:basedOn w:val="DefaultParagraphFont"/>
    <w:uiPriority w:val="99"/>
    <w:unhideWhenUsed/>
    <w:rsid w:val="0035730D"/>
    <w:rPr>
      <w:color w:val="0000FF" w:themeColor="hyperlink"/>
      <w:u w:val="single"/>
    </w:rPr>
  </w:style>
  <w:style w:type="character" w:styleId="UnresolvedMention">
    <w:name w:val="Unresolved Mention"/>
    <w:basedOn w:val="DefaultParagraphFont"/>
    <w:uiPriority w:val="99"/>
    <w:semiHidden/>
    <w:unhideWhenUsed/>
    <w:rsid w:val="0035730D"/>
    <w:rPr>
      <w:color w:val="605E5C"/>
      <w:shd w:val="clear" w:color="auto" w:fill="E1DFDD"/>
    </w:rPr>
  </w:style>
  <w:style w:type="paragraph" w:styleId="ListParagraph">
    <w:name w:val="List Paragraph"/>
    <w:basedOn w:val="Normal"/>
    <w:uiPriority w:val="34"/>
    <w:qFormat/>
    <w:rsid w:val="009D6E86"/>
    <w:pPr>
      <w:ind w:left="720"/>
      <w:contextualSpacing/>
    </w:pPr>
  </w:style>
  <w:style w:type="paragraph" w:customStyle="1" w:styleId="Paragraph">
    <w:name w:val="Paragraph"/>
    <w:basedOn w:val="Normal"/>
    <w:rsid w:val="00974D0B"/>
    <w:pPr>
      <w:widowControl/>
    </w:pPr>
    <w:rPr>
      <w:sz w:val="20"/>
      <w:szCs w:val="20"/>
      <w:lang w:val="en-US" w:eastAsia="en-US"/>
    </w:rPr>
  </w:style>
  <w:style w:type="paragraph" w:customStyle="1" w:styleId="Reference">
    <w:name w:val="Reference"/>
    <w:basedOn w:val="Paragraph"/>
    <w:rsid w:val="00BD4415"/>
    <w:pPr>
      <w:ind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7</Pages>
  <Words>3500</Words>
  <Characters>19954</Characters>
  <Application>Microsoft Office Word</Application>
  <DocSecurity>0</DocSecurity>
  <Lines>166</Lines>
  <Paragraphs>46</Paragraphs>
  <ScaleCrop>false</ScaleCrop>
  <Company/>
  <LinksUpToDate>false</LinksUpToDate>
  <CharactersWithSpaces>23408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Haw Su Cheng</cp:lastModifiedBy>
  <cp:revision>11</cp:revision>
  <dcterms:created xsi:type="dcterms:W3CDTF">2025-08-07T17:22:00Z</dcterms:created>
  <dcterms:modified xsi:type="dcterms:W3CDTF">2025-10-07T04:19:00Z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2025-07-10T00:00:00Z</vt:lpwstr>
  </property>
  <property fmtid="{D5CDD505-2E9C-101B-9397-08002B2CF9AE}" pid="3" name="Creator">
    <vt:lpwstr>Microsoft® Word 2016</vt:lpwstr>
  </property>
  <property fmtid="{D5CDD505-2E9C-101B-9397-08002B2CF9AE}" pid="4" name="LastSaved">
    <vt:lpwstr>2025-07-10T00:00:00Z</vt:lpwstr>
  </property>
  <property fmtid="{D5CDD505-2E9C-101B-9397-08002B2CF9AE}" pid="5" name="Producer">
    <vt:lpwstr>pdf-lib (https://github.com/Hopding/pdf-lib)</vt:lpwstr>
  </property>
</Properties>
</file>